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01BDB" w14:textId="7C005D2D" w:rsidR="00B11466" w:rsidRPr="00E604FC" w:rsidRDefault="00B11466" w:rsidP="00E604FC">
      <w:pPr>
        <w:pStyle w:val="Heading1"/>
        <w:spacing w:before="0" w:after="120" w:line="276" w:lineRule="auto"/>
        <w:jc w:val="both"/>
        <w:rPr>
          <w:rFonts w:ascii="Tahoma" w:hAnsi="Tahoma" w:cs="Tahoma"/>
          <w:b/>
          <w:bCs/>
          <w:color w:val="002060"/>
          <w:sz w:val="24"/>
          <w:szCs w:val="24"/>
        </w:rPr>
      </w:pPr>
      <w:bookmarkStart w:id="0" w:name="_Toc230104779"/>
      <w:r w:rsidRPr="00E604FC">
        <w:rPr>
          <w:rFonts w:ascii="Tahoma" w:hAnsi="Tahoma" w:cs="Tahoma"/>
          <w:b/>
          <w:bCs/>
          <w:color w:val="002060"/>
          <w:sz w:val="24"/>
          <w:szCs w:val="24"/>
        </w:rPr>
        <w:t>Appendix G – Trust</w:t>
      </w:r>
      <w:r w:rsidR="004604E7">
        <w:rPr>
          <w:rFonts w:ascii="Tahoma" w:hAnsi="Tahoma" w:cs="Tahoma"/>
          <w:b/>
          <w:bCs/>
          <w:color w:val="002060"/>
          <w:sz w:val="24"/>
          <w:szCs w:val="24"/>
        </w:rPr>
        <w:t xml:space="preserve"> Board</w:t>
      </w:r>
      <w:r w:rsidRPr="00E604FC">
        <w:rPr>
          <w:rFonts w:ascii="Tahoma" w:hAnsi="Tahoma" w:cs="Tahoma"/>
          <w:b/>
          <w:bCs/>
          <w:color w:val="002060"/>
          <w:sz w:val="24"/>
          <w:szCs w:val="24"/>
        </w:rPr>
        <w:t xml:space="preserve"> sub-committees </w:t>
      </w:r>
      <w:r w:rsidR="004604E7">
        <w:rPr>
          <w:rFonts w:ascii="Tahoma" w:hAnsi="Tahoma" w:cs="Tahoma"/>
          <w:b/>
          <w:bCs/>
          <w:color w:val="002060"/>
          <w:sz w:val="24"/>
          <w:szCs w:val="24"/>
        </w:rPr>
        <w:t>Terms of Reference</w:t>
      </w:r>
      <w:bookmarkEnd w:id="0"/>
    </w:p>
    <w:p w14:paraId="2AF5D908" w14:textId="77777777" w:rsidR="00B11466" w:rsidRPr="00E604FC" w:rsidRDefault="00B11466" w:rsidP="00E604FC">
      <w:pPr>
        <w:spacing w:after="120" w:line="276" w:lineRule="auto"/>
        <w:jc w:val="both"/>
        <w:rPr>
          <w:rFonts w:ascii="Tahoma" w:hAnsi="Tahoma" w:cs="Tahoma"/>
          <w:sz w:val="24"/>
          <w:szCs w:val="24"/>
        </w:rPr>
      </w:pPr>
      <w:r w:rsidRPr="00E604FC">
        <w:rPr>
          <w:rFonts w:ascii="Tahoma" w:hAnsi="Tahoma" w:cs="Tahoma"/>
          <w:i/>
          <w:iCs/>
          <w:sz w:val="24"/>
          <w:szCs w:val="24"/>
        </w:rPr>
        <w:t>(Committees of the Trust Board)</w:t>
      </w:r>
    </w:p>
    <w:p w14:paraId="3493C460" w14:textId="5F7B114A" w:rsidR="00B11466" w:rsidRPr="00E604FC" w:rsidRDefault="00B11466" w:rsidP="00E604FC">
      <w:pPr>
        <w:spacing w:after="120" w:line="276" w:lineRule="auto"/>
        <w:jc w:val="both"/>
        <w:rPr>
          <w:rFonts w:ascii="Tahoma" w:hAnsi="Tahoma" w:cs="Tahoma"/>
          <w:sz w:val="24"/>
          <w:szCs w:val="24"/>
        </w:rPr>
      </w:pPr>
    </w:p>
    <w:p w14:paraId="23E160C2" w14:textId="6A7EE45E" w:rsidR="00B11466" w:rsidRPr="00E604FC" w:rsidRDefault="00B11466" w:rsidP="00E604FC">
      <w:pPr>
        <w:pStyle w:val="Heading2"/>
        <w:spacing w:before="0" w:after="120" w:line="276" w:lineRule="auto"/>
        <w:jc w:val="both"/>
        <w:rPr>
          <w:rFonts w:ascii="Tahoma" w:hAnsi="Tahoma" w:cs="Tahoma"/>
          <w:sz w:val="24"/>
          <w:szCs w:val="24"/>
        </w:rPr>
      </w:pPr>
      <w:bookmarkStart w:id="1" w:name="_Toc230104780"/>
      <w:r w:rsidRPr="00E604FC">
        <w:rPr>
          <w:rFonts w:ascii="Tahoma" w:hAnsi="Tahoma" w:cs="Tahoma"/>
          <w:sz w:val="24"/>
          <w:szCs w:val="24"/>
        </w:rPr>
        <w:t>Education Standards &amp; Catholic Life Committee</w:t>
      </w:r>
      <w:bookmarkEnd w:id="1"/>
    </w:p>
    <w:p w14:paraId="5EBB37E9" w14:textId="77777777" w:rsidR="00697EC8" w:rsidRPr="000A55C6" w:rsidRDefault="00697EC8" w:rsidP="00697EC8">
      <w:pPr>
        <w:spacing w:after="120" w:line="276" w:lineRule="auto"/>
        <w:jc w:val="both"/>
        <w:rPr>
          <w:rFonts w:ascii="Tahoma" w:hAnsi="Tahoma" w:cs="Tahoma"/>
          <w:b/>
          <w:sz w:val="24"/>
          <w:szCs w:val="24"/>
        </w:rPr>
      </w:pPr>
      <w:r w:rsidRPr="000A55C6">
        <w:rPr>
          <w:rFonts w:ascii="Tahoma" w:hAnsi="Tahoma" w:cs="Tahoma"/>
          <w:b/>
          <w:sz w:val="24"/>
          <w:szCs w:val="24"/>
        </w:rPr>
        <w:t xml:space="preserve">Purpose </w:t>
      </w:r>
    </w:p>
    <w:p w14:paraId="4F5CBDAF" w14:textId="0627594C"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 xml:space="preserve">To monitor the work of the </w:t>
      </w:r>
      <w:r w:rsidR="003A3A3E">
        <w:rPr>
          <w:rFonts w:ascii="Tahoma" w:hAnsi="Tahoma" w:cs="Tahoma"/>
          <w:bCs/>
          <w:sz w:val="24"/>
          <w:szCs w:val="24"/>
        </w:rPr>
        <w:t>ESCAT</w:t>
      </w:r>
      <w:r w:rsidRPr="000A55C6">
        <w:rPr>
          <w:rFonts w:ascii="Tahoma" w:hAnsi="Tahoma" w:cs="Tahoma"/>
          <w:bCs/>
          <w:sz w:val="24"/>
          <w:szCs w:val="24"/>
        </w:rPr>
        <w:t xml:space="preserve"> in terms of the quality and standards of its schools’ education curriculum delivery and outcomes for its pupils</w:t>
      </w:r>
      <w:r>
        <w:rPr>
          <w:rFonts w:ascii="Tahoma" w:hAnsi="Tahoma" w:cs="Tahoma"/>
          <w:bCs/>
          <w:sz w:val="24"/>
          <w:szCs w:val="24"/>
        </w:rPr>
        <w:t xml:space="preserve"> and to ensure the Catholic Life thrives across all schools.</w:t>
      </w:r>
      <w:r w:rsidRPr="000A55C6">
        <w:rPr>
          <w:rFonts w:ascii="Tahoma" w:hAnsi="Tahoma" w:cs="Tahoma"/>
          <w:bCs/>
          <w:sz w:val="24"/>
          <w:szCs w:val="24"/>
        </w:rPr>
        <w:t xml:space="preserve"> To make appropriate reports and recommendations on such matters, to the Board of Directors on a regular basis and refer major issues to the Board of Directors for ratification.</w:t>
      </w:r>
    </w:p>
    <w:p w14:paraId="33E5CCD3" w14:textId="77777777" w:rsidR="00697EC8" w:rsidRPr="000A55C6" w:rsidRDefault="00697EC8" w:rsidP="00697EC8">
      <w:pPr>
        <w:spacing w:after="120" w:line="276" w:lineRule="auto"/>
        <w:jc w:val="both"/>
        <w:rPr>
          <w:rFonts w:ascii="Tahoma" w:hAnsi="Tahoma" w:cs="Tahoma"/>
          <w:bCs/>
          <w:sz w:val="24"/>
          <w:szCs w:val="24"/>
        </w:rPr>
      </w:pPr>
    </w:p>
    <w:p w14:paraId="11EF83DC" w14:textId="77777777" w:rsidR="00697EC8" w:rsidRPr="007C7B5E"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 xml:space="preserve">Membership </w:t>
      </w:r>
    </w:p>
    <w:p w14:paraId="2CA25428" w14:textId="77777777"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Four directors as chosen by the Board.</w:t>
      </w:r>
    </w:p>
    <w:p w14:paraId="6A835613" w14:textId="77777777"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 xml:space="preserve">The </w:t>
      </w:r>
      <w:r>
        <w:rPr>
          <w:rFonts w:ascii="Tahoma" w:hAnsi="Tahoma" w:cs="Tahoma"/>
          <w:bCs/>
          <w:sz w:val="24"/>
          <w:szCs w:val="24"/>
        </w:rPr>
        <w:t>CEO</w:t>
      </w:r>
      <w:r w:rsidRPr="000A55C6">
        <w:rPr>
          <w:rFonts w:ascii="Tahoma" w:hAnsi="Tahoma" w:cs="Tahoma"/>
          <w:bCs/>
          <w:sz w:val="24"/>
          <w:szCs w:val="24"/>
        </w:rPr>
        <w:t xml:space="preserve"> will be in attendance.</w:t>
      </w:r>
    </w:p>
    <w:p w14:paraId="4B8A050C" w14:textId="77777777" w:rsidR="00697EC8" w:rsidRPr="000A55C6" w:rsidRDefault="00697EC8" w:rsidP="00697EC8">
      <w:pPr>
        <w:spacing w:after="120" w:line="276" w:lineRule="auto"/>
        <w:jc w:val="both"/>
        <w:rPr>
          <w:rFonts w:ascii="Tahoma" w:hAnsi="Tahoma" w:cs="Tahoma"/>
          <w:bCs/>
          <w:sz w:val="24"/>
          <w:szCs w:val="24"/>
        </w:rPr>
      </w:pPr>
    </w:p>
    <w:p w14:paraId="08F077A7" w14:textId="77777777" w:rsidR="00697EC8" w:rsidRPr="007C7B5E"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 xml:space="preserve">Quorum </w:t>
      </w:r>
    </w:p>
    <w:p w14:paraId="0C2AF06D" w14:textId="77777777"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 xml:space="preserve">Two members. </w:t>
      </w:r>
    </w:p>
    <w:p w14:paraId="66564642" w14:textId="77777777" w:rsidR="00697EC8" w:rsidRPr="000A55C6" w:rsidRDefault="00697EC8" w:rsidP="00697EC8">
      <w:pPr>
        <w:spacing w:after="120" w:line="276" w:lineRule="auto"/>
        <w:jc w:val="both"/>
        <w:rPr>
          <w:rFonts w:ascii="Tahoma" w:hAnsi="Tahoma" w:cs="Tahoma"/>
          <w:bCs/>
          <w:sz w:val="24"/>
          <w:szCs w:val="24"/>
        </w:rPr>
      </w:pPr>
    </w:p>
    <w:p w14:paraId="16D248D1" w14:textId="77777777" w:rsidR="00697EC8" w:rsidRPr="007C7B5E"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 xml:space="preserve">Chair </w:t>
      </w:r>
    </w:p>
    <w:p w14:paraId="1C40308D" w14:textId="77777777"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The chair of the committee will elect from amongst the members of the Committee, annually at the first Board meeting of the year.</w:t>
      </w:r>
    </w:p>
    <w:p w14:paraId="659354A8" w14:textId="77777777" w:rsidR="00697EC8" w:rsidRPr="000A55C6" w:rsidRDefault="00697EC8" w:rsidP="00697EC8">
      <w:pPr>
        <w:spacing w:after="120" w:line="276" w:lineRule="auto"/>
        <w:jc w:val="both"/>
        <w:rPr>
          <w:rFonts w:ascii="Tahoma" w:hAnsi="Tahoma" w:cs="Tahoma"/>
          <w:bCs/>
          <w:sz w:val="24"/>
          <w:szCs w:val="24"/>
        </w:rPr>
      </w:pPr>
    </w:p>
    <w:p w14:paraId="60239D27" w14:textId="77777777" w:rsidR="00697EC8" w:rsidRPr="007C7B5E"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 xml:space="preserve">Meetings </w:t>
      </w:r>
    </w:p>
    <w:p w14:paraId="5150BF21" w14:textId="77777777" w:rsidR="00697EC8" w:rsidRPr="000A55C6" w:rsidRDefault="00697EC8" w:rsidP="00697EC8">
      <w:pPr>
        <w:spacing w:after="120" w:line="276" w:lineRule="auto"/>
        <w:jc w:val="both"/>
        <w:rPr>
          <w:rFonts w:ascii="Tahoma" w:hAnsi="Tahoma" w:cs="Tahoma"/>
          <w:bCs/>
          <w:sz w:val="24"/>
          <w:szCs w:val="24"/>
        </w:rPr>
      </w:pPr>
      <w:r w:rsidRPr="000A55C6">
        <w:rPr>
          <w:rFonts w:ascii="Tahoma" w:hAnsi="Tahoma" w:cs="Tahoma"/>
          <w:bCs/>
          <w:sz w:val="24"/>
          <w:szCs w:val="24"/>
        </w:rPr>
        <w:t xml:space="preserve">At least three times a year. </w:t>
      </w:r>
    </w:p>
    <w:p w14:paraId="21C1264A" w14:textId="77777777" w:rsidR="00697EC8" w:rsidRPr="000A55C6" w:rsidRDefault="00697EC8" w:rsidP="00697EC8">
      <w:pPr>
        <w:spacing w:after="120" w:line="276" w:lineRule="auto"/>
        <w:jc w:val="both"/>
        <w:rPr>
          <w:rFonts w:ascii="Tahoma" w:hAnsi="Tahoma" w:cs="Tahoma"/>
          <w:bCs/>
          <w:sz w:val="24"/>
          <w:szCs w:val="24"/>
        </w:rPr>
      </w:pPr>
    </w:p>
    <w:p w14:paraId="09E69B6F" w14:textId="77777777" w:rsidR="00697EC8"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Responsibilities</w:t>
      </w:r>
    </w:p>
    <w:p w14:paraId="6EE5ADCA" w14:textId="77777777" w:rsidR="00697EC8" w:rsidRPr="009419D2" w:rsidRDefault="00697EC8" w:rsidP="00697EC8">
      <w:pPr>
        <w:spacing w:after="120" w:line="276" w:lineRule="auto"/>
        <w:jc w:val="both"/>
        <w:rPr>
          <w:rFonts w:ascii="Tahoma" w:hAnsi="Tahoma" w:cs="Tahoma"/>
          <w:b/>
          <w:i/>
          <w:iCs/>
          <w:sz w:val="24"/>
          <w:szCs w:val="24"/>
        </w:rPr>
      </w:pPr>
      <w:r w:rsidRPr="009419D2">
        <w:rPr>
          <w:rFonts w:ascii="Tahoma" w:hAnsi="Tahoma" w:cs="Tahoma"/>
          <w:b/>
          <w:i/>
          <w:iCs/>
          <w:sz w:val="24"/>
          <w:szCs w:val="24"/>
        </w:rPr>
        <w:t>Standards</w:t>
      </w:r>
    </w:p>
    <w:p w14:paraId="7C490E9F"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0A55C6">
        <w:rPr>
          <w:rFonts w:ascii="Tahoma" w:hAnsi="Tahoma" w:cs="Tahoma"/>
          <w:bCs/>
          <w:sz w:val="24"/>
          <w:szCs w:val="24"/>
        </w:rPr>
        <w:t>To ensure the Catholic ethos and values are upheld and permeates all aspects of school improvement.</w:t>
      </w:r>
      <w:r w:rsidRPr="008157B8">
        <w:rPr>
          <w:rFonts w:ascii="Tahoma" w:hAnsi="Tahoma" w:cs="Tahoma"/>
          <w:bCs/>
          <w:sz w:val="24"/>
          <w:szCs w:val="24"/>
        </w:rPr>
        <w:t xml:space="preserve"> </w:t>
      </w:r>
    </w:p>
    <w:p w14:paraId="19C2EDDD"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To evaluate summative information on the performance of its schools comparing this to National figures. </w:t>
      </w:r>
    </w:p>
    <w:p w14:paraId="662BF3C0"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Pr>
          <w:rFonts w:ascii="Tahoma" w:hAnsi="Tahoma" w:cs="Tahoma"/>
          <w:bCs/>
          <w:sz w:val="24"/>
          <w:szCs w:val="24"/>
        </w:rPr>
        <w:t xml:space="preserve">To </w:t>
      </w:r>
      <w:r w:rsidRPr="007C7B5E">
        <w:rPr>
          <w:rFonts w:ascii="Tahoma" w:hAnsi="Tahoma" w:cs="Tahoma"/>
          <w:bCs/>
          <w:sz w:val="24"/>
          <w:szCs w:val="24"/>
        </w:rPr>
        <w:t xml:space="preserve">monitor and evaluate the schools’ performance through a range of measures, including reports based on tracking data and schools’ visits, SEFs, and Ofsted and </w:t>
      </w:r>
      <w:r>
        <w:rPr>
          <w:rFonts w:ascii="Tahoma" w:hAnsi="Tahoma" w:cs="Tahoma"/>
          <w:bCs/>
          <w:sz w:val="24"/>
          <w:szCs w:val="24"/>
        </w:rPr>
        <w:t>Catholic School Inspection</w:t>
      </w:r>
      <w:r w:rsidRPr="007C7B5E">
        <w:rPr>
          <w:rFonts w:ascii="Tahoma" w:hAnsi="Tahoma" w:cs="Tahoma"/>
          <w:bCs/>
          <w:sz w:val="24"/>
          <w:szCs w:val="24"/>
        </w:rPr>
        <w:t xml:space="preserve"> reports, ensuring appropriate action is planned and taken for the school to meet agreed targets. </w:t>
      </w:r>
    </w:p>
    <w:p w14:paraId="3F32FCFE"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To ensure that school improvement resources are properly prioritised. </w:t>
      </w:r>
    </w:p>
    <w:p w14:paraId="222079DC" w14:textId="77777777" w:rsidR="00697EC8" w:rsidRPr="008157B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lastRenderedPageBreak/>
        <w:t>To monitor the operational risk of school failure due to ineffective school leadership and management and/or school standards, as defined in the Risk Register, and take appropriate action through the Executive.</w:t>
      </w:r>
    </w:p>
    <w:p w14:paraId="52EFC1BD"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To ensure that schools have an appropriate, high-quality school development plan which is implemented and regularly monitored and reviewed at LGB level. </w:t>
      </w:r>
    </w:p>
    <w:p w14:paraId="52E8612D" w14:textId="77777777" w:rsidR="00697EC8" w:rsidRDefault="00697EC8" w:rsidP="00697EC8">
      <w:pPr>
        <w:spacing w:after="120" w:line="276" w:lineRule="auto"/>
        <w:jc w:val="both"/>
        <w:rPr>
          <w:rFonts w:ascii="Tahoma" w:hAnsi="Tahoma" w:cs="Tahoma"/>
          <w:bCs/>
          <w:sz w:val="24"/>
          <w:szCs w:val="24"/>
        </w:rPr>
      </w:pPr>
    </w:p>
    <w:p w14:paraId="37E4DC4E" w14:textId="77777777" w:rsidR="00697EC8" w:rsidRDefault="00697EC8" w:rsidP="00697EC8">
      <w:pPr>
        <w:spacing w:after="120" w:line="276" w:lineRule="auto"/>
        <w:jc w:val="both"/>
        <w:rPr>
          <w:rFonts w:ascii="Tahoma" w:hAnsi="Tahoma" w:cs="Tahoma"/>
          <w:b/>
          <w:i/>
          <w:iCs/>
          <w:sz w:val="24"/>
          <w:szCs w:val="24"/>
        </w:rPr>
      </w:pPr>
      <w:r>
        <w:rPr>
          <w:rFonts w:ascii="Tahoma" w:hAnsi="Tahoma" w:cs="Tahoma"/>
          <w:b/>
          <w:i/>
          <w:iCs/>
          <w:sz w:val="24"/>
          <w:szCs w:val="24"/>
        </w:rPr>
        <w:t>Curriculum</w:t>
      </w:r>
    </w:p>
    <w:p w14:paraId="61E477D2"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Through the Executive, to oversee the curricula in each school, ensuring that the intended impact is evaluated and documented at local level. </w:t>
      </w:r>
    </w:p>
    <w:p w14:paraId="14D5AB2D"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To support and promote rich curriculum development, engaging with national guidance as appropriate. </w:t>
      </w:r>
    </w:p>
    <w:p w14:paraId="6414A8CC" w14:textId="77777777" w:rsidR="00697EC8" w:rsidRDefault="00697EC8" w:rsidP="00697EC8">
      <w:pPr>
        <w:spacing w:after="120" w:line="276" w:lineRule="auto"/>
        <w:jc w:val="both"/>
        <w:rPr>
          <w:rFonts w:ascii="Tahoma" w:hAnsi="Tahoma" w:cs="Tahoma"/>
          <w:b/>
          <w:i/>
          <w:iCs/>
          <w:sz w:val="24"/>
          <w:szCs w:val="24"/>
        </w:rPr>
      </w:pPr>
    </w:p>
    <w:p w14:paraId="079C96F2" w14:textId="77777777" w:rsidR="00697EC8" w:rsidRPr="009419D2" w:rsidRDefault="00697EC8" w:rsidP="00697EC8">
      <w:pPr>
        <w:spacing w:after="120" w:line="276" w:lineRule="auto"/>
        <w:jc w:val="both"/>
        <w:rPr>
          <w:rFonts w:ascii="Tahoma" w:hAnsi="Tahoma" w:cs="Tahoma"/>
          <w:b/>
          <w:i/>
          <w:iCs/>
          <w:sz w:val="24"/>
          <w:szCs w:val="24"/>
        </w:rPr>
      </w:pPr>
      <w:r>
        <w:rPr>
          <w:rFonts w:ascii="Tahoma" w:hAnsi="Tahoma" w:cs="Tahoma"/>
          <w:b/>
          <w:i/>
          <w:iCs/>
          <w:sz w:val="24"/>
          <w:szCs w:val="24"/>
        </w:rPr>
        <w:t>SEND</w:t>
      </w:r>
    </w:p>
    <w:p w14:paraId="1D57668E"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To monitor that all reasonable measures are taken to identify that vulnerable groups’ requirements are being met, including through annual SEND reviews, and the effective deployment of Pupil Premium Grants. </w:t>
      </w:r>
    </w:p>
    <w:p w14:paraId="3D06289B" w14:textId="77777777" w:rsidR="00697EC8" w:rsidRDefault="00697EC8" w:rsidP="00697EC8">
      <w:pPr>
        <w:spacing w:after="120" w:line="276" w:lineRule="auto"/>
        <w:jc w:val="both"/>
        <w:rPr>
          <w:rFonts w:ascii="Tahoma" w:hAnsi="Tahoma" w:cs="Tahoma"/>
          <w:b/>
          <w:i/>
          <w:iCs/>
          <w:sz w:val="24"/>
          <w:szCs w:val="24"/>
        </w:rPr>
      </w:pPr>
    </w:p>
    <w:p w14:paraId="3050A60A" w14:textId="77777777" w:rsidR="00697EC8" w:rsidRPr="009419D2" w:rsidRDefault="00697EC8" w:rsidP="00697EC8">
      <w:pPr>
        <w:spacing w:after="120" w:line="276" w:lineRule="auto"/>
        <w:jc w:val="both"/>
        <w:rPr>
          <w:rFonts w:ascii="Tahoma" w:hAnsi="Tahoma" w:cs="Tahoma"/>
          <w:b/>
          <w:i/>
          <w:iCs/>
          <w:sz w:val="24"/>
          <w:szCs w:val="24"/>
        </w:rPr>
      </w:pPr>
      <w:r>
        <w:rPr>
          <w:rFonts w:ascii="Tahoma" w:hAnsi="Tahoma" w:cs="Tahoma"/>
          <w:b/>
          <w:i/>
          <w:iCs/>
          <w:sz w:val="24"/>
          <w:szCs w:val="24"/>
        </w:rPr>
        <w:t>Behaviour</w:t>
      </w:r>
    </w:p>
    <w:p w14:paraId="20FE9E68"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4E4E82">
        <w:rPr>
          <w:rFonts w:ascii="Tahoma" w:hAnsi="Tahoma" w:cs="Tahoma"/>
          <w:bCs/>
          <w:sz w:val="24"/>
          <w:szCs w:val="24"/>
        </w:rPr>
        <w:t>Approve and regularly review the trust-wide behaviour principles and ensure that each school’s behaviour policy aligns with these principles and with statutory guidance.</w:t>
      </w:r>
    </w:p>
    <w:p w14:paraId="630FCE47"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4E4E82">
        <w:rPr>
          <w:rFonts w:ascii="Tahoma" w:hAnsi="Tahoma" w:cs="Tahoma"/>
          <w:bCs/>
          <w:sz w:val="24"/>
          <w:szCs w:val="24"/>
        </w:rPr>
        <w:t>Hold executive leaders to account for the consistent and fair implementation of behaviour policies across all schools, ensuring that behaviour expectations are clear, inclusive, and support a calm, safe, and supportive environment.</w:t>
      </w:r>
    </w:p>
    <w:p w14:paraId="7069531B"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4E4E82">
        <w:rPr>
          <w:rFonts w:ascii="Tahoma" w:hAnsi="Tahoma" w:cs="Tahoma"/>
          <w:bCs/>
          <w:sz w:val="24"/>
          <w:szCs w:val="24"/>
        </w:rPr>
        <w:t>Monitor behaviour and attendance data across the trust, including exclusions, suspensions, and any use of restrictive interventions, to identify trends and challenge any disproportionate impact on pupils with protected characteristics.</w:t>
      </w:r>
    </w:p>
    <w:p w14:paraId="13A6206F" w14:textId="77777777" w:rsidR="00697EC8" w:rsidRPr="000728FA" w:rsidRDefault="00697EC8" w:rsidP="003A7156">
      <w:pPr>
        <w:pStyle w:val="ListParagraph"/>
        <w:numPr>
          <w:ilvl w:val="0"/>
          <w:numId w:val="27"/>
        </w:numPr>
        <w:spacing w:after="120" w:line="276" w:lineRule="auto"/>
        <w:jc w:val="both"/>
        <w:rPr>
          <w:rFonts w:ascii="Tahoma" w:hAnsi="Tahoma" w:cs="Tahoma"/>
          <w:bCs/>
          <w:sz w:val="24"/>
          <w:szCs w:val="24"/>
        </w:rPr>
      </w:pPr>
      <w:r w:rsidRPr="000728FA">
        <w:rPr>
          <w:rFonts w:ascii="Tahoma" w:hAnsi="Tahoma" w:cs="Tahoma"/>
          <w:bCs/>
          <w:sz w:val="24"/>
          <w:szCs w:val="24"/>
        </w:rPr>
        <w:t>Ensure that behaviour policies and practices reflect the trust’s ethos, values, and commitment to equality, diversity, and safeguarding.</w:t>
      </w:r>
    </w:p>
    <w:p w14:paraId="6736EBE8" w14:textId="77777777" w:rsidR="00697EC8" w:rsidRDefault="00697EC8" w:rsidP="00697EC8">
      <w:pPr>
        <w:rPr>
          <w:rFonts w:ascii="Tahoma" w:hAnsi="Tahoma" w:cs="Tahoma"/>
          <w:b/>
          <w:i/>
          <w:iCs/>
          <w:sz w:val="24"/>
          <w:szCs w:val="24"/>
        </w:rPr>
      </w:pPr>
      <w:r>
        <w:rPr>
          <w:rFonts w:ascii="Tahoma" w:hAnsi="Tahoma" w:cs="Tahoma"/>
          <w:b/>
          <w:i/>
          <w:iCs/>
          <w:sz w:val="24"/>
          <w:szCs w:val="24"/>
        </w:rPr>
        <w:br w:type="page"/>
      </w:r>
    </w:p>
    <w:p w14:paraId="41051C37" w14:textId="77777777" w:rsidR="00697EC8" w:rsidRDefault="00697EC8" w:rsidP="00697EC8">
      <w:pPr>
        <w:spacing w:after="120" w:line="276" w:lineRule="auto"/>
        <w:jc w:val="both"/>
        <w:rPr>
          <w:rFonts w:ascii="Tahoma" w:hAnsi="Tahoma" w:cs="Tahoma"/>
          <w:b/>
          <w:i/>
          <w:iCs/>
          <w:sz w:val="24"/>
          <w:szCs w:val="24"/>
        </w:rPr>
      </w:pPr>
      <w:r>
        <w:rPr>
          <w:rFonts w:ascii="Tahoma" w:hAnsi="Tahoma" w:cs="Tahoma"/>
          <w:b/>
          <w:i/>
          <w:iCs/>
          <w:sz w:val="24"/>
          <w:szCs w:val="24"/>
        </w:rPr>
        <w:lastRenderedPageBreak/>
        <w:t>Safeguarding</w:t>
      </w:r>
    </w:p>
    <w:p w14:paraId="7C184A43"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6B2B19">
        <w:rPr>
          <w:rFonts w:ascii="Tahoma" w:hAnsi="Tahoma" w:cs="Tahoma"/>
          <w:bCs/>
          <w:sz w:val="24"/>
          <w:szCs w:val="24"/>
        </w:rPr>
        <w:t>Ensuring a trust-wide safeguarding policy is implemented, while allowing for local contextualization.</w:t>
      </w:r>
    </w:p>
    <w:p w14:paraId="4AE5D5D7"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6B2B19">
        <w:rPr>
          <w:rFonts w:ascii="Tahoma" w:hAnsi="Tahoma" w:cs="Tahoma"/>
          <w:bCs/>
          <w:sz w:val="24"/>
          <w:szCs w:val="24"/>
        </w:rPr>
        <w:t>Appointing a designated safeguarding lead (DSL) at both trust and school levels.</w:t>
      </w:r>
    </w:p>
    <w:p w14:paraId="6E49695A"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6B2B19">
        <w:rPr>
          <w:rFonts w:ascii="Tahoma" w:hAnsi="Tahoma" w:cs="Tahoma"/>
          <w:bCs/>
          <w:sz w:val="24"/>
          <w:szCs w:val="24"/>
        </w:rPr>
        <w:t>Conducting regular internal audits and reviews of safeguarding practices to ensure they meet statutory requirements.</w:t>
      </w:r>
    </w:p>
    <w:p w14:paraId="115B9025" w14:textId="77777777" w:rsidR="00697EC8" w:rsidRPr="006B2B19" w:rsidRDefault="00697EC8" w:rsidP="003A7156">
      <w:pPr>
        <w:pStyle w:val="ListParagraph"/>
        <w:numPr>
          <w:ilvl w:val="0"/>
          <w:numId w:val="27"/>
        </w:numPr>
        <w:spacing w:after="120" w:line="276" w:lineRule="auto"/>
        <w:jc w:val="both"/>
        <w:rPr>
          <w:rFonts w:ascii="Tahoma" w:hAnsi="Tahoma" w:cs="Tahoma"/>
          <w:bCs/>
          <w:sz w:val="24"/>
          <w:szCs w:val="24"/>
        </w:rPr>
      </w:pPr>
      <w:r w:rsidRPr="006B2B19">
        <w:rPr>
          <w:rFonts w:ascii="Tahoma" w:hAnsi="Tahoma" w:cs="Tahoma"/>
          <w:bCs/>
          <w:sz w:val="24"/>
          <w:szCs w:val="24"/>
        </w:rPr>
        <w:t xml:space="preserve">Ensuring high-quality training is provided for all staff and </w:t>
      </w:r>
      <w:proofErr w:type="gramStart"/>
      <w:r w:rsidRPr="006B2B19">
        <w:rPr>
          <w:rFonts w:ascii="Tahoma" w:hAnsi="Tahoma" w:cs="Tahoma"/>
          <w:bCs/>
          <w:sz w:val="24"/>
          <w:szCs w:val="24"/>
        </w:rPr>
        <w:t>volunteers, and</w:t>
      </w:r>
      <w:proofErr w:type="gramEnd"/>
      <w:r w:rsidRPr="006B2B19">
        <w:rPr>
          <w:rFonts w:ascii="Tahoma" w:hAnsi="Tahoma" w:cs="Tahoma"/>
          <w:bCs/>
          <w:sz w:val="24"/>
          <w:szCs w:val="24"/>
        </w:rPr>
        <w:t xml:space="preserve"> embedding a culture of safety.</w:t>
      </w:r>
    </w:p>
    <w:p w14:paraId="00B58508" w14:textId="77777777" w:rsidR="00697EC8" w:rsidRDefault="00697EC8" w:rsidP="00697EC8">
      <w:pPr>
        <w:spacing w:after="120" w:line="276" w:lineRule="auto"/>
        <w:jc w:val="both"/>
        <w:rPr>
          <w:rFonts w:ascii="Tahoma" w:hAnsi="Tahoma" w:cs="Tahoma"/>
          <w:b/>
          <w:i/>
          <w:iCs/>
          <w:sz w:val="24"/>
          <w:szCs w:val="24"/>
        </w:rPr>
      </w:pPr>
    </w:p>
    <w:p w14:paraId="4EBD301D" w14:textId="77777777" w:rsidR="00697EC8" w:rsidRDefault="00697EC8" w:rsidP="00697EC8">
      <w:pPr>
        <w:spacing w:after="120" w:line="276" w:lineRule="auto"/>
        <w:jc w:val="both"/>
        <w:rPr>
          <w:rFonts w:ascii="Tahoma" w:hAnsi="Tahoma" w:cs="Tahoma"/>
          <w:b/>
          <w:i/>
          <w:iCs/>
          <w:sz w:val="24"/>
          <w:szCs w:val="24"/>
        </w:rPr>
      </w:pPr>
      <w:r>
        <w:rPr>
          <w:rFonts w:ascii="Tahoma" w:hAnsi="Tahoma" w:cs="Tahoma"/>
          <w:b/>
          <w:i/>
          <w:iCs/>
          <w:sz w:val="24"/>
          <w:szCs w:val="24"/>
        </w:rPr>
        <w:t>Other Pupils Matters (including Attendance)</w:t>
      </w:r>
    </w:p>
    <w:p w14:paraId="4AEBA8D2"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214162">
        <w:rPr>
          <w:rFonts w:ascii="Tahoma" w:hAnsi="Tahoma" w:cs="Tahoma"/>
          <w:bCs/>
          <w:sz w:val="24"/>
          <w:szCs w:val="24"/>
        </w:rPr>
        <w:t>Approve and regularly review the trust-wide attendance principles, ensuring each school’s attendance policy aligns with statutory guidance and is tailored to the needs of its pupils.</w:t>
      </w:r>
    </w:p>
    <w:p w14:paraId="4DB84EE3"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214162">
        <w:rPr>
          <w:rFonts w:ascii="Tahoma" w:hAnsi="Tahoma" w:cs="Tahoma"/>
          <w:bCs/>
          <w:sz w:val="24"/>
          <w:szCs w:val="24"/>
        </w:rPr>
        <w:t>Hold executive leaders to account for the implementation and impact of attendance policies, ensuring that attendance is prioritised as part of wider strategies for pupil welfare, attainment, safeguarding, and inclusion.</w:t>
      </w:r>
    </w:p>
    <w:p w14:paraId="32B7490F"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214162">
        <w:rPr>
          <w:rFonts w:ascii="Tahoma" w:hAnsi="Tahoma" w:cs="Tahoma"/>
          <w:bCs/>
          <w:sz w:val="24"/>
          <w:szCs w:val="24"/>
        </w:rPr>
        <w:t>Monitor attendance data across all schools, including persistent and severe absence, benchmarking against local and national figures, and challenge leaders on trends, patterns, and the effectiveness of interventions.</w:t>
      </w:r>
    </w:p>
    <w:p w14:paraId="3C7AA22F"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214162">
        <w:rPr>
          <w:rFonts w:ascii="Tahoma" w:hAnsi="Tahoma" w:cs="Tahoma"/>
          <w:bCs/>
          <w:sz w:val="24"/>
          <w:szCs w:val="24"/>
        </w:rPr>
        <w:t>Ensure that attendance processes are inclusive and that additional support is provided for pupils with barriers to attendance, such as those with SEND, long-term illnesses, or other vulnerabilities.</w:t>
      </w:r>
    </w:p>
    <w:p w14:paraId="47ACC7D4" w14:textId="77777777" w:rsidR="00697EC8" w:rsidRPr="00435FBC" w:rsidRDefault="00697EC8" w:rsidP="003A7156">
      <w:pPr>
        <w:pStyle w:val="ListParagraph"/>
        <w:numPr>
          <w:ilvl w:val="0"/>
          <w:numId w:val="27"/>
        </w:numPr>
        <w:spacing w:after="120" w:line="276" w:lineRule="auto"/>
        <w:jc w:val="both"/>
        <w:rPr>
          <w:rFonts w:ascii="Tahoma" w:hAnsi="Tahoma" w:cs="Tahoma"/>
          <w:bCs/>
          <w:sz w:val="24"/>
          <w:szCs w:val="24"/>
        </w:rPr>
      </w:pPr>
      <w:r w:rsidRPr="00435FBC">
        <w:rPr>
          <w:rFonts w:ascii="Tahoma" w:hAnsi="Tahoma" w:cs="Tahoma"/>
          <w:bCs/>
          <w:sz w:val="24"/>
          <w:szCs w:val="24"/>
        </w:rPr>
        <w:t>Ensure that attendance policies and practices are communicated clearly to parents/carers and are accessible to all stakeholders.</w:t>
      </w:r>
    </w:p>
    <w:p w14:paraId="4A7AF94A" w14:textId="77777777" w:rsidR="00697EC8" w:rsidRDefault="00697EC8" w:rsidP="00697EC8">
      <w:pPr>
        <w:spacing w:after="120" w:line="276" w:lineRule="auto"/>
        <w:jc w:val="both"/>
        <w:rPr>
          <w:rFonts w:ascii="Tahoma" w:hAnsi="Tahoma" w:cs="Tahoma"/>
          <w:b/>
          <w:sz w:val="24"/>
          <w:szCs w:val="24"/>
        </w:rPr>
      </w:pPr>
    </w:p>
    <w:p w14:paraId="6ABA6D96" w14:textId="77777777" w:rsidR="00697EC8" w:rsidRPr="007C7B5E" w:rsidRDefault="00697EC8" w:rsidP="00697EC8">
      <w:pPr>
        <w:spacing w:after="120" w:line="276" w:lineRule="auto"/>
        <w:jc w:val="both"/>
        <w:rPr>
          <w:rFonts w:ascii="Tahoma" w:hAnsi="Tahoma" w:cs="Tahoma"/>
          <w:b/>
          <w:sz w:val="24"/>
          <w:szCs w:val="24"/>
        </w:rPr>
      </w:pPr>
      <w:r w:rsidRPr="007C7B5E">
        <w:rPr>
          <w:rFonts w:ascii="Tahoma" w:hAnsi="Tahoma" w:cs="Tahoma"/>
          <w:b/>
          <w:sz w:val="24"/>
          <w:szCs w:val="24"/>
        </w:rPr>
        <w:t>Reporting</w:t>
      </w:r>
    </w:p>
    <w:p w14:paraId="0D0B0E4E"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To review and approve the board’s Education Standards</w:t>
      </w:r>
      <w:r>
        <w:rPr>
          <w:rFonts w:ascii="Tahoma" w:hAnsi="Tahoma" w:cs="Tahoma"/>
          <w:bCs/>
          <w:sz w:val="24"/>
          <w:szCs w:val="24"/>
        </w:rPr>
        <w:t xml:space="preserve"> and Catholic Life</w:t>
      </w:r>
      <w:r w:rsidRPr="007C7B5E">
        <w:rPr>
          <w:rFonts w:ascii="Tahoma" w:hAnsi="Tahoma" w:cs="Tahoma"/>
          <w:bCs/>
          <w:sz w:val="24"/>
          <w:szCs w:val="24"/>
        </w:rPr>
        <w:t xml:space="preserve"> related policies and the effectiveness of their implementation.</w:t>
      </w:r>
    </w:p>
    <w:p w14:paraId="7C306EA5" w14:textId="77777777" w:rsidR="00697EC8"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Report to the board after each meeting on the nature and content of its discussion, recommendations and action to be taken. </w:t>
      </w:r>
    </w:p>
    <w:p w14:paraId="6911A580" w14:textId="77777777" w:rsidR="00697EC8" w:rsidRPr="007C7B5E" w:rsidRDefault="00697EC8" w:rsidP="003A7156">
      <w:pPr>
        <w:pStyle w:val="ListParagraph"/>
        <w:numPr>
          <w:ilvl w:val="0"/>
          <w:numId w:val="27"/>
        </w:numPr>
        <w:spacing w:after="120" w:line="276" w:lineRule="auto"/>
        <w:jc w:val="both"/>
        <w:rPr>
          <w:rFonts w:ascii="Tahoma" w:hAnsi="Tahoma" w:cs="Tahoma"/>
          <w:bCs/>
          <w:sz w:val="24"/>
          <w:szCs w:val="24"/>
        </w:rPr>
      </w:pPr>
      <w:r w:rsidRPr="007C7B5E">
        <w:rPr>
          <w:rFonts w:ascii="Tahoma" w:hAnsi="Tahoma" w:cs="Tahoma"/>
          <w:bCs/>
          <w:sz w:val="24"/>
          <w:szCs w:val="24"/>
        </w:rPr>
        <w:t xml:space="preserve">Make whatever recommendations to the board it deems appropriate on any area within its remit where action or improvement is needed. </w:t>
      </w:r>
    </w:p>
    <w:p w14:paraId="340F437C" w14:textId="5FF2966A" w:rsidR="00B11466" w:rsidRPr="00E604FC" w:rsidRDefault="00B11466" w:rsidP="00E604FC">
      <w:pPr>
        <w:spacing w:after="120" w:line="276" w:lineRule="auto"/>
        <w:jc w:val="both"/>
        <w:rPr>
          <w:rFonts w:ascii="Tahoma" w:hAnsi="Tahoma" w:cs="Tahoma"/>
          <w:sz w:val="24"/>
          <w:szCs w:val="24"/>
        </w:rPr>
      </w:pPr>
    </w:p>
    <w:p w14:paraId="135FDAB6" w14:textId="77777777" w:rsidR="00754046" w:rsidRPr="00E604FC" w:rsidRDefault="00754046" w:rsidP="00E604FC">
      <w:pPr>
        <w:spacing w:after="120" w:line="276" w:lineRule="auto"/>
        <w:jc w:val="both"/>
        <w:rPr>
          <w:rFonts w:ascii="Tahoma" w:hAnsi="Tahoma" w:cs="Tahoma"/>
          <w:sz w:val="24"/>
          <w:szCs w:val="24"/>
        </w:rPr>
      </w:pPr>
    </w:p>
    <w:p w14:paraId="3B23B783" w14:textId="77777777" w:rsidR="00697EC8" w:rsidRDefault="00697EC8">
      <w:pPr>
        <w:rPr>
          <w:rFonts w:ascii="Tahoma" w:eastAsiaTheme="majorEastAsia" w:hAnsi="Tahoma" w:cs="Tahoma"/>
          <w:color w:val="0F4761" w:themeColor="accent1" w:themeShade="BF"/>
          <w:sz w:val="24"/>
          <w:szCs w:val="24"/>
        </w:rPr>
      </w:pPr>
      <w:r>
        <w:rPr>
          <w:rFonts w:ascii="Tahoma" w:hAnsi="Tahoma" w:cs="Tahoma"/>
          <w:sz w:val="24"/>
          <w:szCs w:val="24"/>
        </w:rPr>
        <w:br w:type="page"/>
      </w:r>
    </w:p>
    <w:p w14:paraId="489CA8AA" w14:textId="21EDCED0" w:rsidR="00B11466" w:rsidRPr="00E604FC" w:rsidRDefault="00B11466" w:rsidP="00E604FC">
      <w:pPr>
        <w:pStyle w:val="Heading2"/>
        <w:spacing w:before="0" w:after="120" w:line="276" w:lineRule="auto"/>
        <w:jc w:val="both"/>
        <w:rPr>
          <w:rFonts w:ascii="Tahoma" w:hAnsi="Tahoma" w:cs="Tahoma"/>
          <w:sz w:val="24"/>
          <w:szCs w:val="24"/>
        </w:rPr>
      </w:pPr>
      <w:bookmarkStart w:id="2" w:name="_Toc230104781"/>
      <w:r w:rsidRPr="00E604FC">
        <w:rPr>
          <w:rFonts w:ascii="Tahoma" w:hAnsi="Tahoma" w:cs="Tahoma"/>
          <w:sz w:val="24"/>
          <w:szCs w:val="24"/>
        </w:rPr>
        <w:lastRenderedPageBreak/>
        <w:t>Finance &amp; Risk Committee</w:t>
      </w:r>
      <w:bookmarkEnd w:id="2"/>
    </w:p>
    <w:p w14:paraId="4AA18D67" w14:textId="77777777" w:rsidR="001E3E32" w:rsidRPr="000A55C6" w:rsidRDefault="001E3E32" w:rsidP="001E3E32">
      <w:pPr>
        <w:spacing w:after="120" w:line="276" w:lineRule="auto"/>
        <w:jc w:val="both"/>
        <w:rPr>
          <w:rFonts w:ascii="Tahoma" w:hAnsi="Tahoma" w:cs="Tahoma"/>
          <w:b/>
          <w:sz w:val="24"/>
          <w:szCs w:val="24"/>
        </w:rPr>
      </w:pPr>
      <w:r w:rsidRPr="000A55C6">
        <w:rPr>
          <w:rFonts w:ascii="Tahoma" w:hAnsi="Tahoma" w:cs="Tahoma"/>
          <w:b/>
          <w:sz w:val="24"/>
          <w:szCs w:val="24"/>
        </w:rPr>
        <w:t xml:space="preserve">Purpose </w:t>
      </w:r>
    </w:p>
    <w:p w14:paraId="32BA8721" w14:textId="4D58EABC" w:rsidR="001E3E32" w:rsidRPr="000A55C6" w:rsidRDefault="001E3E32" w:rsidP="001E3E32">
      <w:pPr>
        <w:spacing w:after="120" w:line="276" w:lineRule="auto"/>
        <w:jc w:val="both"/>
        <w:rPr>
          <w:rFonts w:ascii="Tahoma" w:hAnsi="Tahoma" w:cs="Tahoma"/>
          <w:bCs/>
          <w:sz w:val="24"/>
          <w:szCs w:val="24"/>
        </w:rPr>
      </w:pPr>
      <w:r w:rsidRPr="00F70461">
        <w:rPr>
          <w:rFonts w:ascii="Tahoma" w:hAnsi="Tahoma" w:cs="Tahoma"/>
          <w:bCs/>
          <w:sz w:val="24"/>
          <w:szCs w:val="24"/>
        </w:rPr>
        <w:t xml:space="preserve">To monitor the work of the </w:t>
      </w:r>
      <w:r w:rsidR="003A3A3E">
        <w:rPr>
          <w:rFonts w:ascii="Tahoma" w:hAnsi="Tahoma" w:cs="Tahoma"/>
          <w:bCs/>
          <w:sz w:val="24"/>
          <w:szCs w:val="24"/>
        </w:rPr>
        <w:t>ESCAT</w:t>
      </w:r>
      <w:r w:rsidRPr="00F70461">
        <w:rPr>
          <w:rFonts w:ascii="Tahoma" w:hAnsi="Tahoma" w:cs="Tahoma"/>
          <w:bCs/>
          <w:sz w:val="24"/>
          <w:szCs w:val="24"/>
        </w:rPr>
        <w:t xml:space="preserve"> in terms of its financial control, estates management and health and safety. To make appropriate reports and recommendations on such matters, to the Board of Directors on a regular basis and refer major issues to the Board of Directors for ratification.</w:t>
      </w:r>
    </w:p>
    <w:p w14:paraId="38DEC73E" w14:textId="77777777" w:rsidR="001E3E32" w:rsidRDefault="001E3E32" w:rsidP="001E3E32">
      <w:pPr>
        <w:spacing w:after="120" w:line="276" w:lineRule="auto"/>
        <w:jc w:val="both"/>
        <w:rPr>
          <w:rFonts w:ascii="Tahoma" w:hAnsi="Tahoma" w:cs="Tahoma"/>
          <w:b/>
          <w:sz w:val="24"/>
          <w:szCs w:val="24"/>
        </w:rPr>
      </w:pPr>
    </w:p>
    <w:p w14:paraId="558E6F96" w14:textId="77777777" w:rsidR="001E3E32" w:rsidRPr="007C7B5E" w:rsidRDefault="001E3E32" w:rsidP="001E3E32">
      <w:pPr>
        <w:spacing w:after="120" w:line="276" w:lineRule="auto"/>
        <w:jc w:val="both"/>
        <w:rPr>
          <w:rFonts w:ascii="Tahoma" w:hAnsi="Tahoma" w:cs="Tahoma"/>
          <w:b/>
          <w:sz w:val="24"/>
          <w:szCs w:val="24"/>
        </w:rPr>
      </w:pPr>
      <w:r w:rsidRPr="007C7B5E">
        <w:rPr>
          <w:rFonts w:ascii="Tahoma" w:hAnsi="Tahoma" w:cs="Tahoma"/>
          <w:b/>
          <w:sz w:val="24"/>
          <w:szCs w:val="24"/>
        </w:rPr>
        <w:t xml:space="preserve">Membership </w:t>
      </w:r>
    </w:p>
    <w:p w14:paraId="545BB411" w14:textId="77777777" w:rsidR="001E3E32" w:rsidRPr="000A55C6" w:rsidRDefault="001E3E32" w:rsidP="001E3E32">
      <w:pPr>
        <w:spacing w:after="120" w:line="276" w:lineRule="auto"/>
        <w:jc w:val="both"/>
        <w:rPr>
          <w:rFonts w:ascii="Tahoma" w:hAnsi="Tahoma" w:cs="Tahoma"/>
          <w:bCs/>
          <w:sz w:val="24"/>
          <w:szCs w:val="24"/>
        </w:rPr>
      </w:pPr>
      <w:r w:rsidRPr="000A55C6">
        <w:rPr>
          <w:rFonts w:ascii="Tahoma" w:hAnsi="Tahoma" w:cs="Tahoma"/>
          <w:bCs/>
          <w:sz w:val="24"/>
          <w:szCs w:val="24"/>
        </w:rPr>
        <w:t>Four directors as chosen by the Board.</w:t>
      </w:r>
    </w:p>
    <w:p w14:paraId="5D17E390" w14:textId="77777777" w:rsidR="001E3E32" w:rsidRPr="000A55C6" w:rsidRDefault="001E3E32" w:rsidP="001E3E32">
      <w:pPr>
        <w:spacing w:after="120" w:line="276" w:lineRule="auto"/>
        <w:jc w:val="both"/>
        <w:rPr>
          <w:rFonts w:ascii="Tahoma" w:hAnsi="Tahoma" w:cs="Tahoma"/>
          <w:bCs/>
          <w:sz w:val="24"/>
          <w:szCs w:val="24"/>
        </w:rPr>
      </w:pPr>
      <w:r w:rsidRPr="000A55C6">
        <w:rPr>
          <w:rFonts w:ascii="Tahoma" w:hAnsi="Tahoma" w:cs="Tahoma"/>
          <w:bCs/>
          <w:sz w:val="24"/>
          <w:szCs w:val="24"/>
        </w:rPr>
        <w:t xml:space="preserve">The </w:t>
      </w:r>
      <w:r>
        <w:rPr>
          <w:rFonts w:ascii="Tahoma" w:hAnsi="Tahoma" w:cs="Tahoma"/>
          <w:bCs/>
          <w:sz w:val="24"/>
          <w:szCs w:val="24"/>
        </w:rPr>
        <w:t>CEO and CFO</w:t>
      </w:r>
      <w:r w:rsidRPr="000A55C6">
        <w:rPr>
          <w:rFonts w:ascii="Tahoma" w:hAnsi="Tahoma" w:cs="Tahoma"/>
          <w:bCs/>
          <w:sz w:val="24"/>
          <w:szCs w:val="24"/>
        </w:rPr>
        <w:t xml:space="preserve"> will be in attendance.</w:t>
      </w:r>
    </w:p>
    <w:p w14:paraId="78820106" w14:textId="77777777" w:rsidR="001E3E32" w:rsidRPr="000A55C6" w:rsidRDefault="001E3E32" w:rsidP="001E3E32">
      <w:pPr>
        <w:spacing w:after="120" w:line="276" w:lineRule="auto"/>
        <w:jc w:val="both"/>
        <w:rPr>
          <w:rFonts w:ascii="Tahoma" w:hAnsi="Tahoma" w:cs="Tahoma"/>
          <w:bCs/>
          <w:sz w:val="24"/>
          <w:szCs w:val="24"/>
        </w:rPr>
      </w:pPr>
    </w:p>
    <w:p w14:paraId="2E6E2ABB" w14:textId="77777777" w:rsidR="001E3E32" w:rsidRPr="007C7B5E" w:rsidRDefault="001E3E32" w:rsidP="001E3E32">
      <w:pPr>
        <w:spacing w:after="120" w:line="276" w:lineRule="auto"/>
        <w:jc w:val="both"/>
        <w:rPr>
          <w:rFonts w:ascii="Tahoma" w:hAnsi="Tahoma" w:cs="Tahoma"/>
          <w:b/>
          <w:sz w:val="24"/>
          <w:szCs w:val="24"/>
        </w:rPr>
      </w:pPr>
      <w:r w:rsidRPr="007C7B5E">
        <w:rPr>
          <w:rFonts w:ascii="Tahoma" w:hAnsi="Tahoma" w:cs="Tahoma"/>
          <w:b/>
          <w:sz w:val="24"/>
          <w:szCs w:val="24"/>
        </w:rPr>
        <w:t xml:space="preserve">Quorum </w:t>
      </w:r>
    </w:p>
    <w:p w14:paraId="536A22F8" w14:textId="77777777" w:rsidR="001E3E32" w:rsidRPr="000A55C6" w:rsidRDefault="001E3E32" w:rsidP="001E3E32">
      <w:pPr>
        <w:spacing w:after="120" w:line="276" w:lineRule="auto"/>
        <w:jc w:val="both"/>
        <w:rPr>
          <w:rFonts w:ascii="Tahoma" w:hAnsi="Tahoma" w:cs="Tahoma"/>
          <w:bCs/>
          <w:sz w:val="24"/>
          <w:szCs w:val="24"/>
        </w:rPr>
      </w:pPr>
      <w:r w:rsidRPr="000A55C6">
        <w:rPr>
          <w:rFonts w:ascii="Tahoma" w:hAnsi="Tahoma" w:cs="Tahoma"/>
          <w:bCs/>
          <w:sz w:val="24"/>
          <w:szCs w:val="24"/>
        </w:rPr>
        <w:t xml:space="preserve">Two members. </w:t>
      </w:r>
    </w:p>
    <w:p w14:paraId="29CC7889" w14:textId="77777777" w:rsidR="001E3E32" w:rsidRPr="000A55C6" w:rsidRDefault="001E3E32" w:rsidP="001E3E32">
      <w:pPr>
        <w:spacing w:after="120" w:line="276" w:lineRule="auto"/>
        <w:jc w:val="both"/>
        <w:rPr>
          <w:rFonts w:ascii="Tahoma" w:hAnsi="Tahoma" w:cs="Tahoma"/>
          <w:bCs/>
          <w:sz w:val="24"/>
          <w:szCs w:val="24"/>
        </w:rPr>
      </w:pPr>
    </w:p>
    <w:p w14:paraId="2438DD96" w14:textId="77777777" w:rsidR="001E3E32" w:rsidRPr="007C7B5E" w:rsidRDefault="001E3E32" w:rsidP="001E3E32">
      <w:pPr>
        <w:spacing w:after="120" w:line="276" w:lineRule="auto"/>
        <w:jc w:val="both"/>
        <w:rPr>
          <w:rFonts w:ascii="Tahoma" w:hAnsi="Tahoma" w:cs="Tahoma"/>
          <w:b/>
          <w:sz w:val="24"/>
          <w:szCs w:val="24"/>
        </w:rPr>
      </w:pPr>
      <w:r w:rsidRPr="007C7B5E">
        <w:rPr>
          <w:rFonts w:ascii="Tahoma" w:hAnsi="Tahoma" w:cs="Tahoma"/>
          <w:b/>
          <w:sz w:val="24"/>
          <w:szCs w:val="24"/>
        </w:rPr>
        <w:t xml:space="preserve">Chair </w:t>
      </w:r>
    </w:p>
    <w:p w14:paraId="349997B6" w14:textId="77777777" w:rsidR="001E3E32" w:rsidRPr="000A55C6" w:rsidRDefault="001E3E32" w:rsidP="001E3E32">
      <w:pPr>
        <w:spacing w:after="120" w:line="276" w:lineRule="auto"/>
        <w:jc w:val="both"/>
        <w:rPr>
          <w:rFonts w:ascii="Tahoma" w:hAnsi="Tahoma" w:cs="Tahoma"/>
          <w:bCs/>
          <w:sz w:val="24"/>
          <w:szCs w:val="24"/>
        </w:rPr>
      </w:pPr>
      <w:r w:rsidRPr="000A55C6">
        <w:rPr>
          <w:rFonts w:ascii="Tahoma" w:hAnsi="Tahoma" w:cs="Tahoma"/>
          <w:bCs/>
          <w:sz w:val="24"/>
          <w:szCs w:val="24"/>
        </w:rPr>
        <w:t>The chair of the committee will elect from amongst the members of the Committee, annually at the first Board meeting of the year.</w:t>
      </w:r>
    </w:p>
    <w:p w14:paraId="035E0141" w14:textId="77777777" w:rsidR="001E3E32" w:rsidRPr="000A55C6" w:rsidRDefault="001E3E32" w:rsidP="001E3E32">
      <w:pPr>
        <w:spacing w:after="120" w:line="276" w:lineRule="auto"/>
        <w:jc w:val="both"/>
        <w:rPr>
          <w:rFonts w:ascii="Tahoma" w:hAnsi="Tahoma" w:cs="Tahoma"/>
          <w:bCs/>
          <w:sz w:val="24"/>
          <w:szCs w:val="24"/>
        </w:rPr>
      </w:pPr>
    </w:p>
    <w:p w14:paraId="4862CFD0" w14:textId="77777777" w:rsidR="001E3E32" w:rsidRPr="007C7B5E" w:rsidRDefault="001E3E32" w:rsidP="001E3E32">
      <w:pPr>
        <w:spacing w:after="120" w:line="276" w:lineRule="auto"/>
        <w:jc w:val="both"/>
        <w:rPr>
          <w:rFonts w:ascii="Tahoma" w:hAnsi="Tahoma" w:cs="Tahoma"/>
          <w:b/>
          <w:sz w:val="24"/>
          <w:szCs w:val="24"/>
        </w:rPr>
      </w:pPr>
      <w:r w:rsidRPr="007C7B5E">
        <w:rPr>
          <w:rFonts w:ascii="Tahoma" w:hAnsi="Tahoma" w:cs="Tahoma"/>
          <w:b/>
          <w:sz w:val="24"/>
          <w:szCs w:val="24"/>
        </w:rPr>
        <w:t xml:space="preserve">Meetings </w:t>
      </w:r>
    </w:p>
    <w:p w14:paraId="11CB370E" w14:textId="77777777" w:rsidR="001E3E32" w:rsidRPr="000A55C6" w:rsidRDefault="001E3E32" w:rsidP="001E3E32">
      <w:pPr>
        <w:spacing w:after="120" w:line="276" w:lineRule="auto"/>
        <w:jc w:val="both"/>
        <w:rPr>
          <w:rFonts w:ascii="Tahoma" w:hAnsi="Tahoma" w:cs="Tahoma"/>
          <w:bCs/>
          <w:sz w:val="24"/>
          <w:szCs w:val="24"/>
        </w:rPr>
      </w:pPr>
      <w:r w:rsidRPr="000A55C6">
        <w:rPr>
          <w:rFonts w:ascii="Tahoma" w:hAnsi="Tahoma" w:cs="Tahoma"/>
          <w:bCs/>
          <w:sz w:val="24"/>
          <w:szCs w:val="24"/>
        </w:rPr>
        <w:t xml:space="preserve">At least </w:t>
      </w:r>
      <w:r>
        <w:rPr>
          <w:rFonts w:ascii="Tahoma" w:hAnsi="Tahoma" w:cs="Tahoma"/>
          <w:bCs/>
          <w:sz w:val="24"/>
          <w:szCs w:val="24"/>
        </w:rPr>
        <w:t>six</w:t>
      </w:r>
      <w:r w:rsidRPr="000A55C6">
        <w:rPr>
          <w:rFonts w:ascii="Tahoma" w:hAnsi="Tahoma" w:cs="Tahoma"/>
          <w:bCs/>
          <w:sz w:val="24"/>
          <w:szCs w:val="24"/>
        </w:rPr>
        <w:t xml:space="preserve"> times a year. </w:t>
      </w:r>
    </w:p>
    <w:p w14:paraId="2DED6EB7" w14:textId="77777777" w:rsidR="001E3E32" w:rsidRDefault="001E3E32" w:rsidP="001E3E32">
      <w:pPr>
        <w:rPr>
          <w:rFonts w:ascii="Tahoma" w:hAnsi="Tahoma" w:cs="Tahoma"/>
          <w:b/>
          <w:sz w:val="24"/>
          <w:szCs w:val="24"/>
        </w:rPr>
      </w:pPr>
      <w:r>
        <w:rPr>
          <w:rFonts w:ascii="Tahoma" w:hAnsi="Tahoma" w:cs="Tahoma"/>
          <w:b/>
          <w:sz w:val="24"/>
          <w:szCs w:val="24"/>
        </w:rPr>
        <w:br w:type="page"/>
      </w:r>
    </w:p>
    <w:p w14:paraId="08BD29F7" w14:textId="77777777" w:rsidR="001E3E32" w:rsidRDefault="001E3E32" w:rsidP="001E3E32">
      <w:pPr>
        <w:spacing w:after="120" w:line="276" w:lineRule="auto"/>
        <w:jc w:val="both"/>
        <w:rPr>
          <w:rFonts w:ascii="Tahoma" w:hAnsi="Tahoma" w:cs="Tahoma"/>
          <w:b/>
          <w:sz w:val="24"/>
          <w:szCs w:val="24"/>
        </w:rPr>
      </w:pPr>
      <w:r w:rsidRPr="007C7B5E">
        <w:rPr>
          <w:rFonts w:ascii="Tahoma" w:hAnsi="Tahoma" w:cs="Tahoma"/>
          <w:b/>
          <w:sz w:val="24"/>
          <w:szCs w:val="24"/>
        </w:rPr>
        <w:lastRenderedPageBreak/>
        <w:t xml:space="preserve">Responsibilities </w:t>
      </w:r>
    </w:p>
    <w:p w14:paraId="5BFFA725" w14:textId="77777777" w:rsidR="001E3E32" w:rsidRDefault="001E3E32" w:rsidP="001E3E32">
      <w:pPr>
        <w:spacing w:after="120" w:line="276" w:lineRule="auto"/>
        <w:jc w:val="both"/>
        <w:rPr>
          <w:rFonts w:ascii="Tahoma" w:hAnsi="Tahoma" w:cs="Tahoma"/>
          <w:b/>
          <w:i/>
          <w:iCs/>
          <w:sz w:val="24"/>
          <w:szCs w:val="24"/>
        </w:rPr>
      </w:pPr>
      <w:r w:rsidRPr="00F70461">
        <w:rPr>
          <w:rFonts w:ascii="Tahoma" w:hAnsi="Tahoma" w:cs="Tahoma"/>
          <w:b/>
          <w:i/>
          <w:iCs/>
          <w:sz w:val="24"/>
          <w:szCs w:val="24"/>
        </w:rPr>
        <w:t>Finance:</w:t>
      </w:r>
    </w:p>
    <w:p w14:paraId="79BC1C0A" w14:textId="06662D45"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To ensure that a Financial Procedures Manual consisting of finance policies, including the financial Scheme of Delegation is in place for the </w:t>
      </w:r>
      <w:r w:rsidR="003A3A3E">
        <w:rPr>
          <w:rFonts w:ascii="Tahoma" w:hAnsi="Tahoma" w:cs="Tahoma"/>
          <w:bCs/>
          <w:sz w:val="24"/>
          <w:szCs w:val="24"/>
        </w:rPr>
        <w:t>ESCAT</w:t>
      </w:r>
      <w:r w:rsidRPr="00AE0E2C">
        <w:rPr>
          <w:rFonts w:ascii="Tahoma" w:hAnsi="Tahoma" w:cs="Tahoma"/>
          <w:bCs/>
          <w:sz w:val="24"/>
          <w:szCs w:val="24"/>
        </w:rPr>
        <w:t xml:space="preserve">. The manual will be recommended to the Board for approval and be reviewed annually. </w:t>
      </w:r>
    </w:p>
    <w:p w14:paraId="408CB786" w14:textId="64FEADB8"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The CFO will report to the committee on an assessment of the budget position and financial management of each school wishing to join the </w:t>
      </w:r>
      <w:r w:rsidR="003A3A3E">
        <w:rPr>
          <w:rFonts w:ascii="Tahoma" w:hAnsi="Tahoma" w:cs="Tahoma"/>
          <w:bCs/>
          <w:sz w:val="24"/>
          <w:szCs w:val="24"/>
        </w:rPr>
        <w:t>ESCAT</w:t>
      </w:r>
      <w:r w:rsidRPr="00AE0E2C">
        <w:rPr>
          <w:rFonts w:ascii="Tahoma" w:hAnsi="Tahoma" w:cs="Tahoma"/>
          <w:bCs/>
          <w:sz w:val="24"/>
          <w:szCs w:val="24"/>
        </w:rPr>
        <w:t xml:space="preserve">, which the committee will consider as part of the conditions for acceptance. </w:t>
      </w:r>
    </w:p>
    <w:p w14:paraId="71696E50" w14:textId="61CBAB5C"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To review with the C</w:t>
      </w:r>
      <w:r>
        <w:rPr>
          <w:rFonts w:ascii="Tahoma" w:hAnsi="Tahoma" w:cs="Tahoma"/>
          <w:bCs/>
          <w:sz w:val="24"/>
          <w:szCs w:val="24"/>
        </w:rPr>
        <w:t>EO</w:t>
      </w:r>
      <w:r w:rsidRPr="00AE0E2C">
        <w:rPr>
          <w:rFonts w:ascii="Tahoma" w:hAnsi="Tahoma" w:cs="Tahoma"/>
          <w:bCs/>
          <w:sz w:val="24"/>
          <w:szCs w:val="24"/>
        </w:rPr>
        <w:t xml:space="preserve"> and the CFO the projected income of both the </w:t>
      </w:r>
      <w:r w:rsidR="003A3A3E">
        <w:rPr>
          <w:rFonts w:ascii="Tahoma" w:hAnsi="Tahoma" w:cs="Tahoma"/>
          <w:bCs/>
          <w:sz w:val="24"/>
          <w:szCs w:val="24"/>
        </w:rPr>
        <w:t>ESCAT</w:t>
      </w:r>
      <w:r w:rsidRPr="00AE0E2C">
        <w:rPr>
          <w:rFonts w:ascii="Tahoma" w:hAnsi="Tahoma" w:cs="Tahoma"/>
          <w:bCs/>
          <w:sz w:val="24"/>
          <w:szCs w:val="24"/>
        </w:rPr>
        <w:t xml:space="preserve"> and the schools compared to the estimated expenditure for at least three years (or for the period of the individual school’s Improvement Plans), and where there are any potential budget issues take such actions as may be appropriate or refer to the Board. </w:t>
      </w:r>
    </w:p>
    <w:p w14:paraId="74B9DCB5" w14:textId="2551BCAA"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To recommend to the Board </w:t>
      </w:r>
      <w:r>
        <w:rPr>
          <w:rFonts w:ascii="Tahoma" w:hAnsi="Tahoma" w:cs="Tahoma"/>
          <w:bCs/>
          <w:sz w:val="24"/>
          <w:szCs w:val="24"/>
        </w:rPr>
        <w:t xml:space="preserve">Finance and Audit </w:t>
      </w:r>
      <w:r w:rsidRPr="00AE0E2C">
        <w:rPr>
          <w:rFonts w:ascii="Tahoma" w:hAnsi="Tahoma" w:cs="Tahoma"/>
          <w:bCs/>
          <w:sz w:val="24"/>
          <w:szCs w:val="24"/>
        </w:rPr>
        <w:t xml:space="preserve">sections for the </w:t>
      </w:r>
      <w:r w:rsidR="003A3A3E">
        <w:rPr>
          <w:rFonts w:ascii="Tahoma" w:hAnsi="Tahoma" w:cs="Tahoma"/>
          <w:bCs/>
          <w:sz w:val="24"/>
          <w:szCs w:val="24"/>
        </w:rPr>
        <w:t>ESCAT</w:t>
      </w:r>
      <w:r w:rsidRPr="00AE0E2C">
        <w:rPr>
          <w:rFonts w:ascii="Tahoma" w:hAnsi="Tahoma" w:cs="Tahoma"/>
          <w:bCs/>
          <w:sz w:val="24"/>
          <w:szCs w:val="24"/>
        </w:rPr>
        <w:t xml:space="preserve">’s Development Plan and oversee the financial section of any school development and improvement plan. </w:t>
      </w:r>
    </w:p>
    <w:p w14:paraId="19551074"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To consider and recommend to the Board the annual formula budgets prepared by the LGBs and by the CFO in respect of central functions.</w:t>
      </w:r>
    </w:p>
    <w:p w14:paraId="6F64FFFD" w14:textId="10F8C6A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To consider and explore all means of external finance available to the </w:t>
      </w:r>
      <w:r w:rsidR="003A3A3E">
        <w:rPr>
          <w:rFonts w:ascii="Tahoma" w:hAnsi="Tahoma" w:cs="Tahoma"/>
          <w:bCs/>
          <w:sz w:val="24"/>
          <w:szCs w:val="24"/>
        </w:rPr>
        <w:t>ESCAT</w:t>
      </w:r>
      <w:r w:rsidRPr="00AE0E2C">
        <w:rPr>
          <w:rFonts w:ascii="Tahoma" w:hAnsi="Tahoma" w:cs="Tahoma"/>
          <w:bCs/>
          <w:sz w:val="24"/>
          <w:szCs w:val="24"/>
        </w:rPr>
        <w:t>.</w:t>
      </w:r>
    </w:p>
    <w:p w14:paraId="10BD828D"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To consider regular budget monitoring reports and periodic strategic financial projections prepared by the CFO and submit reports to the Board of Directors on the budget position, together with any proposed corrective action to address significant variances between expenditure and budget.</w:t>
      </w:r>
    </w:p>
    <w:p w14:paraId="51461597" w14:textId="4C933AB2"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To prepare financial analysis and projections for the </w:t>
      </w:r>
      <w:r w:rsidR="003A3A3E">
        <w:rPr>
          <w:rFonts w:ascii="Tahoma" w:hAnsi="Tahoma" w:cs="Tahoma"/>
          <w:bCs/>
          <w:sz w:val="24"/>
          <w:szCs w:val="24"/>
        </w:rPr>
        <w:t>ESCAT</w:t>
      </w:r>
      <w:r w:rsidRPr="00AE0E2C">
        <w:rPr>
          <w:rFonts w:ascii="Tahoma" w:hAnsi="Tahoma" w:cs="Tahoma"/>
          <w:bCs/>
          <w:sz w:val="24"/>
          <w:szCs w:val="24"/>
        </w:rPr>
        <w:t xml:space="preserve"> 3-year Development Plan. </w:t>
      </w:r>
    </w:p>
    <w:p w14:paraId="08B72ECE"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In consultation with the People Committee, consider the effect on the budget of changes in pay structure and of any new appointments or changes in existing employees’ salaries. </w:t>
      </w:r>
    </w:p>
    <w:p w14:paraId="768B4C5B" w14:textId="6C602ED4"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Ensure that the </w:t>
      </w:r>
      <w:r w:rsidR="003A3A3E">
        <w:rPr>
          <w:rFonts w:ascii="Tahoma" w:hAnsi="Tahoma" w:cs="Tahoma"/>
          <w:bCs/>
          <w:sz w:val="24"/>
          <w:szCs w:val="24"/>
        </w:rPr>
        <w:t>ESCAT</w:t>
      </w:r>
      <w:r w:rsidRPr="00F7186F">
        <w:rPr>
          <w:rFonts w:ascii="Tahoma" w:hAnsi="Tahoma" w:cs="Tahoma"/>
          <w:bCs/>
          <w:sz w:val="24"/>
          <w:szCs w:val="24"/>
        </w:rPr>
        <w:t>’s formal financial procedures are reviewed at least annually paying particular attention to any recommendations made by internal or external audit.</w:t>
      </w:r>
    </w:p>
    <w:p w14:paraId="58FD2FC0"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Where financial benchmarking is available, use it to compare expenditure with similar schools/academies and to review the value for money statement and efficiency and financial effectiveness throughout the academy company. </w:t>
      </w:r>
    </w:p>
    <w:p w14:paraId="041DB9C9" w14:textId="085384A6"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Review annually all insurance arrangements for the </w:t>
      </w:r>
      <w:r w:rsidR="003A3A3E">
        <w:rPr>
          <w:rFonts w:ascii="Tahoma" w:hAnsi="Tahoma" w:cs="Tahoma"/>
          <w:bCs/>
          <w:sz w:val="24"/>
          <w:szCs w:val="24"/>
        </w:rPr>
        <w:t>ESCAT</w:t>
      </w:r>
      <w:r w:rsidRPr="00F7186F">
        <w:rPr>
          <w:rFonts w:ascii="Tahoma" w:hAnsi="Tahoma" w:cs="Tahoma"/>
          <w:bCs/>
          <w:sz w:val="24"/>
          <w:szCs w:val="24"/>
        </w:rPr>
        <w:t xml:space="preserve">. </w:t>
      </w:r>
    </w:p>
    <w:p w14:paraId="036D101E" w14:textId="3BDA5C1C"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Consider reports and funding proposals from the </w:t>
      </w:r>
      <w:r w:rsidR="003A3A3E">
        <w:rPr>
          <w:rFonts w:ascii="Tahoma" w:hAnsi="Tahoma" w:cs="Tahoma"/>
          <w:bCs/>
          <w:sz w:val="24"/>
          <w:szCs w:val="24"/>
        </w:rPr>
        <w:t>ESCAT</w:t>
      </w:r>
      <w:r w:rsidRPr="00F7186F">
        <w:rPr>
          <w:rFonts w:ascii="Tahoma" w:hAnsi="Tahoma" w:cs="Tahoma"/>
          <w:bCs/>
          <w:sz w:val="24"/>
          <w:szCs w:val="24"/>
        </w:rPr>
        <w:t>’s improvement plan.</w:t>
      </w:r>
    </w:p>
    <w:p w14:paraId="0A0FF5F1"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To receive reports from the Internal/External auditor following each monitoring visit. To ensure the Executive acts on any recommendations. </w:t>
      </w:r>
    </w:p>
    <w:p w14:paraId="215AC404"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Agree the Annual Report and Accounts (in accordance with DfE/ESFA, Companies Act and Charity Commission requirements) for approval by the Board, in consultation with Education Standards Committee and People and Governance Committee.</w:t>
      </w:r>
    </w:p>
    <w:p w14:paraId="321EA066" w14:textId="50A13A0C"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To review the actions and judgements in relation to </w:t>
      </w:r>
      <w:r w:rsidR="003A3A3E">
        <w:rPr>
          <w:rFonts w:ascii="Tahoma" w:hAnsi="Tahoma" w:cs="Tahoma"/>
          <w:bCs/>
          <w:sz w:val="24"/>
          <w:szCs w:val="24"/>
        </w:rPr>
        <w:t>ESCAT</w:t>
      </w:r>
      <w:r w:rsidRPr="00F7186F">
        <w:rPr>
          <w:rFonts w:ascii="Tahoma" w:hAnsi="Tahoma" w:cs="Tahoma"/>
          <w:bCs/>
          <w:sz w:val="24"/>
          <w:szCs w:val="24"/>
        </w:rPr>
        <w:t xml:space="preserve">’s financial statements, operating and financial review, paying particular attention to critical accounting policies and practices, and any changes in them: </w:t>
      </w:r>
    </w:p>
    <w:p w14:paraId="5BFC45D1"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Decisions requiring a significant element of judgement; </w:t>
      </w:r>
    </w:p>
    <w:p w14:paraId="780F37D1"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The extent to which the financial statements are affected by any unusual transactions in the year and how they are disclosed; </w:t>
      </w:r>
    </w:p>
    <w:p w14:paraId="7ADD4568"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The clarity of disclosures; </w:t>
      </w:r>
    </w:p>
    <w:p w14:paraId="15BCA9FC"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lastRenderedPageBreak/>
        <w:t xml:space="preserve">The going concern assumption; </w:t>
      </w:r>
    </w:p>
    <w:p w14:paraId="01D1DE20"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Compliance with accounting standards; </w:t>
      </w:r>
    </w:p>
    <w:p w14:paraId="6B43203A"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Compliance with DfE/ESFA and relevant statutory requirements; </w:t>
      </w:r>
    </w:p>
    <w:p w14:paraId="09385088" w14:textId="77777777"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Material post balance sheet events; </w:t>
      </w:r>
    </w:p>
    <w:p w14:paraId="50761466" w14:textId="36E97FEB" w:rsidR="001E3E32" w:rsidRDefault="001E3E32" w:rsidP="003A7156">
      <w:pPr>
        <w:pStyle w:val="ListParagraph"/>
        <w:numPr>
          <w:ilvl w:val="1"/>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Relationships and transactions arising from </w:t>
      </w:r>
      <w:r w:rsidR="003A3A3E">
        <w:rPr>
          <w:rFonts w:ascii="Tahoma" w:hAnsi="Tahoma" w:cs="Tahoma"/>
          <w:bCs/>
          <w:sz w:val="24"/>
          <w:szCs w:val="24"/>
        </w:rPr>
        <w:t>ESCAT</w:t>
      </w:r>
      <w:r w:rsidRPr="00F7186F">
        <w:rPr>
          <w:rFonts w:ascii="Tahoma" w:hAnsi="Tahoma" w:cs="Tahoma"/>
          <w:bCs/>
          <w:sz w:val="24"/>
          <w:szCs w:val="24"/>
        </w:rPr>
        <w:t xml:space="preserve">’s association with other Diocesan organisations. </w:t>
      </w:r>
    </w:p>
    <w:p w14:paraId="5CF96039" w14:textId="57C82209"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The outcome of the committee’s work should inform the Governance Statement (including the way in which the </w:t>
      </w:r>
      <w:r w:rsidR="003A3A3E">
        <w:rPr>
          <w:rFonts w:ascii="Tahoma" w:hAnsi="Tahoma" w:cs="Tahoma"/>
          <w:bCs/>
          <w:sz w:val="24"/>
          <w:szCs w:val="24"/>
        </w:rPr>
        <w:t>ESCAT</w:t>
      </w:r>
      <w:r w:rsidRPr="00F7186F">
        <w:rPr>
          <w:rFonts w:ascii="Tahoma" w:hAnsi="Tahoma" w:cs="Tahoma"/>
          <w:bCs/>
          <w:sz w:val="24"/>
          <w:szCs w:val="24"/>
        </w:rPr>
        <w:t xml:space="preserve"> monitors regularity, propriety and value for money) that accompanies the </w:t>
      </w:r>
      <w:r w:rsidR="003A3A3E">
        <w:rPr>
          <w:rFonts w:ascii="Tahoma" w:hAnsi="Tahoma" w:cs="Tahoma"/>
          <w:bCs/>
          <w:sz w:val="24"/>
          <w:szCs w:val="24"/>
        </w:rPr>
        <w:t>ESCAT</w:t>
      </w:r>
      <w:r w:rsidRPr="00F7186F">
        <w:rPr>
          <w:rFonts w:ascii="Tahoma" w:hAnsi="Tahoma" w:cs="Tahoma"/>
          <w:bCs/>
          <w:sz w:val="24"/>
          <w:szCs w:val="24"/>
        </w:rPr>
        <w:t xml:space="preserve">’s annual accounts and so far, as is possible, provide assurance to external auditors. </w:t>
      </w:r>
    </w:p>
    <w:p w14:paraId="65ED5C5F"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plan, monitor and review the internal scrutiny program. </w:t>
      </w:r>
    </w:p>
    <w:p w14:paraId="5DFD9767"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review the reports of the Auditor (Responsible Officer) on the effectiveness of the financial procedures and controls. These reports must be reported to the Board of Directors.  </w:t>
      </w:r>
    </w:p>
    <w:p w14:paraId="64A64406"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recommend to the Board of Directors the appointment or re-appointment of Auditors </w:t>
      </w:r>
    </w:p>
    <w:p w14:paraId="598C92D0"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consider the audit plan, in advance of the field work. </w:t>
      </w:r>
    </w:p>
    <w:p w14:paraId="00E92057"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review with the external auditors the findings of their work, including any major issues that arose during the course of the audit and have subsequently been resolved and those issues that have been left unresolved; key accounting and audit judgements; levels of errors identified during the audit, obtaining explanations from management and, where necessary the external auditors as to why certain errors might remain unadjusted. </w:t>
      </w:r>
    </w:p>
    <w:p w14:paraId="0A8A56DE"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To review and monitor the content of the external auditor’s management letter and especially, establish whether recommendations have been acted upon and if not, the reasons why they have not been acted upon.</w:t>
      </w:r>
    </w:p>
    <w:p w14:paraId="78332B08" w14:textId="77777777" w:rsidR="001E3E32" w:rsidRDefault="001E3E32" w:rsidP="001E3E32">
      <w:pPr>
        <w:rPr>
          <w:rFonts w:ascii="Tahoma" w:hAnsi="Tahoma" w:cs="Tahoma"/>
          <w:b/>
          <w:i/>
          <w:iCs/>
          <w:sz w:val="24"/>
          <w:szCs w:val="24"/>
        </w:rPr>
      </w:pPr>
    </w:p>
    <w:p w14:paraId="5E06D9F0" w14:textId="77777777" w:rsidR="001E3E32" w:rsidRDefault="001E3E32" w:rsidP="001E3E32">
      <w:pPr>
        <w:spacing w:after="120" w:line="276" w:lineRule="auto"/>
        <w:jc w:val="both"/>
        <w:rPr>
          <w:rFonts w:ascii="Tahoma" w:hAnsi="Tahoma" w:cs="Tahoma"/>
          <w:b/>
          <w:i/>
          <w:iCs/>
          <w:sz w:val="24"/>
          <w:szCs w:val="24"/>
        </w:rPr>
      </w:pPr>
      <w:r>
        <w:rPr>
          <w:rFonts w:ascii="Tahoma" w:hAnsi="Tahoma" w:cs="Tahoma"/>
          <w:b/>
          <w:i/>
          <w:iCs/>
          <w:sz w:val="24"/>
          <w:szCs w:val="24"/>
        </w:rPr>
        <w:t>Contracts</w:t>
      </w:r>
    </w:p>
    <w:p w14:paraId="47E3B05E"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AE0E2C">
        <w:rPr>
          <w:rFonts w:ascii="Tahoma" w:hAnsi="Tahoma" w:cs="Tahoma"/>
          <w:bCs/>
          <w:sz w:val="24"/>
          <w:szCs w:val="24"/>
        </w:rPr>
        <w:t xml:space="preserve">To consider and ratify where appropriate, all expenditures, contracts, asset disposals or virements exceeding values, durations or terms specified in the Financial Handbook or Schemes of Delegation as beyond the authority of the Executive, Headteachers and Chairs of LGBs. To collectively report such decisions to the Board as part of the regular reporting by the committee or to refer such decisions to the Board (with a recommendation) where the Finance committee considers there may be a strategic impact on the company’s financial viability. </w:t>
      </w:r>
    </w:p>
    <w:p w14:paraId="04F1DA5F" w14:textId="77777777" w:rsidR="001E3E32" w:rsidRDefault="001E3E32" w:rsidP="001E3E32">
      <w:pPr>
        <w:spacing w:after="120" w:line="276" w:lineRule="auto"/>
        <w:jc w:val="both"/>
        <w:rPr>
          <w:rFonts w:ascii="Tahoma" w:hAnsi="Tahoma" w:cs="Tahoma"/>
          <w:b/>
          <w:i/>
          <w:iCs/>
          <w:sz w:val="24"/>
          <w:szCs w:val="24"/>
        </w:rPr>
      </w:pPr>
    </w:p>
    <w:p w14:paraId="4D532848" w14:textId="77777777" w:rsidR="001E3E32" w:rsidRDefault="001E3E32" w:rsidP="001E3E32">
      <w:pPr>
        <w:spacing w:after="120" w:line="276" w:lineRule="auto"/>
        <w:jc w:val="both"/>
        <w:rPr>
          <w:rFonts w:ascii="Tahoma" w:hAnsi="Tahoma" w:cs="Tahoma"/>
          <w:b/>
          <w:i/>
          <w:iCs/>
          <w:sz w:val="24"/>
          <w:szCs w:val="24"/>
        </w:rPr>
      </w:pPr>
      <w:r>
        <w:rPr>
          <w:rFonts w:ascii="Tahoma" w:hAnsi="Tahoma" w:cs="Tahoma"/>
          <w:b/>
          <w:i/>
          <w:iCs/>
          <w:sz w:val="24"/>
          <w:szCs w:val="24"/>
        </w:rPr>
        <w:t xml:space="preserve">School </w:t>
      </w:r>
      <w:r w:rsidRPr="00E02324">
        <w:rPr>
          <w:rFonts w:ascii="Tahoma" w:hAnsi="Tahoma" w:cs="Tahoma"/>
          <w:b/>
          <w:i/>
          <w:iCs/>
          <w:sz w:val="24"/>
          <w:szCs w:val="24"/>
        </w:rPr>
        <w:t>Estates</w:t>
      </w:r>
    </w:p>
    <w:p w14:paraId="0A3D2DB9"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The committee will oversee building matters (especially those with a value exceeding a threshold in the Financial Manual) relating to the construction, improvement, site maintenance, together with insurance.</w:t>
      </w:r>
    </w:p>
    <w:p w14:paraId="680FC455"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 xml:space="preserve">The committee will monitor and review external estates/property contracts (with a value </w:t>
      </w:r>
      <w:proofErr w:type="gramStart"/>
      <w:r w:rsidRPr="00E02324">
        <w:rPr>
          <w:rFonts w:ascii="Tahoma" w:hAnsi="Tahoma" w:cs="Tahoma"/>
          <w:bCs/>
          <w:sz w:val="24"/>
          <w:szCs w:val="24"/>
        </w:rPr>
        <w:t>in excess of</w:t>
      </w:r>
      <w:proofErr w:type="gramEnd"/>
      <w:r w:rsidRPr="00E02324">
        <w:rPr>
          <w:rFonts w:ascii="Tahoma" w:hAnsi="Tahoma" w:cs="Tahoma"/>
          <w:bCs/>
          <w:sz w:val="24"/>
          <w:szCs w:val="24"/>
        </w:rPr>
        <w:t xml:space="preserve"> that specified in the Financial Manual), considering proposals for renewal or otherwise as appropriate.</w:t>
      </w:r>
    </w:p>
    <w:p w14:paraId="3FEBDE93"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The committee will monitor the progress of new buildings, ensuring they are fit for purpose and represent best value.</w:t>
      </w:r>
    </w:p>
    <w:p w14:paraId="56C6843E" w14:textId="77777777" w:rsidR="001E3E32" w:rsidRDefault="001E3E32" w:rsidP="001E3E32">
      <w:pPr>
        <w:spacing w:after="120" w:line="276" w:lineRule="auto"/>
        <w:jc w:val="both"/>
        <w:rPr>
          <w:rFonts w:ascii="Tahoma" w:hAnsi="Tahoma" w:cs="Tahoma"/>
          <w:b/>
          <w:i/>
          <w:iCs/>
          <w:sz w:val="24"/>
          <w:szCs w:val="24"/>
        </w:rPr>
      </w:pPr>
    </w:p>
    <w:p w14:paraId="18CC2C5F" w14:textId="77777777" w:rsidR="001E3E32" w:rsidRPr="00E02324" w:rsidRDefault="001E3E32" w:rsidP="001E3E32">
      <w:pPr>
        <w:spacing w:after="120" w:line="276" w:lineRule="auto"/>
        <w:jc w:val="both"/>
        <w:rPr>
          <w:rFonts w:ascii="Tahoma" w:hAnsi="Tahoma" w:cs="Tahoma"/>
          <w:b/>
          <w:i/>
          <w:iCs/>
          <w:sz w:val="24"/>
          <w:szCs w:val="24"/>
        </w:rPr>
      </w:pPr>
      <w:r w:rsidRPr="00E02324">
        <w:rPr>
          <w:rFonts w:ascii="Tahoma" w:hAnsi="Tahoma" w:cs="Tahoma"/>
          <w:b/>
          <w:i/>
          <w:iCs/>
          <w:sz w:val="24"/>
          <w:szCs w:val="24"/>
        </w:rPr>
        <w:lastRenderedPageBreak/>
        <w:t>Health and Safety</w:t>
      </w:r>
    </w:p>
    <w:p w14:paraId="6BCEF6ED" w14:textId="17F32073"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 xml:space="preserve">The committee will review the </w:t>
      </w:r>
      <w:r w:rsidR="003A3A3E">
        <w:rPr>
          <w:rFonts w:ascii="Tahoma" w:hAnsi="Tahoma" w:cs="Tahoma"/>
          <w:bCs/>
          <w:sz w:val="24"/>
          <w:szCs w:val="24"/>
        </w:rPr>
        <w:t>ESCAT</w:t>
      </w:r>
      <w:r w:rsidRPr="00E02324">
        <w:rPr>
          <w:rFonts w:ascii="Tahoma" w:hAnsi="Tahoma" w:cs="Tahoma"/>
          <w:bCs/>
          <w:sz w:val="24"/>
          <w:szCs w:val="24"/>
        </w:rPr>
        <w:t xml:space="preserve">’s overarching Health and Safety policy and performance </w:t>
      </w:r>
      <w:proofErr w:type="gramStart"/>
      <w:r w:rsidRPr="00E02324">
        <w:rPr>
          <w:rFonts w:ascii="Tahoma" w:hAnsi="Tahoma" w:cs="Tahoma"/>
          <w:bCs/>
          <w:sz w:val="24"/>
          <w:szCs w:val="24"/>
        </w:rPr>
        <w:t>annually, and</w:t>
      </w:r>
      <w:proofErr w:type="gramEnd"/>
      <w:r w:rsidRPr="00E02324">
        <w:rPr>
          <w:rFonts w:ascii="Tahoma" w:hAnsi="Tahoma" w:cs="Tahoma"/>
          <w:bCs/>
          <w:sz w:val="24"/>
          <w:szCs w:val="24"/>
        </w:rPr>
        <w:t xml:space="preserve"> oversee the action plans of the individual schools and ensuring that the </w:t>
      </w:r>
      <w:r w:rsidR="003A3A3E">
        <w:rPr>
          <w:rFonts w:ascii="Tahoma" w:hAnsi="Tahoma" w:cs="Tahoma"/>
          <w:bCs/>
          <w:sz w:val="24"/>
          <w:szCs w:val="24"/>
        </w:rPr>
        <w:t>ESCAT</w:t>
      </w:r>
      <w:r w:rsidRPr="00E02324">
        <w:rPr>
          <w:rFonts w:ascii="Tahoma" w:hAnsi="Tahoma" w:cs="Tahoma"/>
          <w:bCs/>
          <w:sz w:val="24"/>
          <w:szCs w:val="24"/>
        </w:rPr>
        <w:t xml:space="preserve"> takes all reasonable steps to comply with the Health and Safety at Work Act (1974) and related legislation.</w:t>
      </w:r>
    </w:p>
    <w:p w14:paraId="7DE3C7B2" w14:textId="77777777" w:rsidR="001E3E32" w:rsidRDefault="001E3E32" w:rsidP="001E3E32">
      <w:pPr>
        <w:spacing w:after="120" w:line="276" w:lineRule="auto"/>
        <w:jc w:val="both"/>
        <w:rPr>
          <w:rFonts w:ascii="Tahoma" w:hAnsi="Tahoma" w:cs="Tahoma"/>
          <w:b/>
          <w:i/>
          <w:iCs/>
          <w:sz w:val="24"/>
          <w:szCs w:val="24"/>
        </w:rPr>
      </w:pPr>
    </w:p>
    <w:p w14:paraId="2671038F" w14:textId="77777777" w:rsidR="001E3E32" w:rsidRPr="00424839" w:rsidRDefault="001E3E32" w:rsidP="001E3E32">
      <w:pPr>
        <w:spacing w:after="120" w:line="276" w:lineRule="auto"/>
        <w:jc w:val="both"/>
        <w:rPr>
          <w:rFonts w:ascii="Tahoma" w:hAnsi="Tahoma" w:cs="Tahoma"/>
          <w:b/>
          <w:i/>
          <w:iCs/>
          <w:sz w:val="24"/>
          <w:szCs w:val="24"/>
        </w:rPr>
      </w:pPr>
      <w:r>
        <w:rPr>
          <w:rFonts w:ascii="Tahoma" w:hAnsi="Tahoma" w:cs="Tahoma"/>
          <w:b/>
          <w:i/>
          <w:iCs/>
          <w:sz w:val="24"/>
          <w:szCs w:val="24"/>
        </w:rPr>
        <w:t>Risk</w:t>
      </w:r>
    </w:p>
    <w:p w14:paraId="58A23D38" w14:textId="154D4742"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 xml:space="preserve">The committee will have oversight of relevant risk(s) as identified in the </w:t>
      </w:r>
      <w:r w:rsidR="003A3A3E">
        <w:rPr>
          <w:rFonts w:ascii="Tahoma" w:hAnsi="Tahoma" w:cs="Tahoma"/>
          <w:bCs/>
          <w:sz w:val="24"/>
          <w:szCs w:val="24"/>
        </w:rPr>
        <w:t>ESCAT</w:t>
      </w:r>
      <w:r w:rsidRPr="00E02324">
        <w:rPr>
          <w:rFonts w:ascii="Tahoma" w:hAnsi="Tahoma" w:cs="Tahoma"/>
          <w:bCs/>
          <w:sz w:val="24"/>
          <w:szCs w:val="24"/>
        </w:rPr>
        <w:t xml:space="preserve"> Risk Register.</w:t>
      </w:r>
      <w:r w:rsidRPr="007164AA">
        <w:rPr>
          <w:rFonts w:ascii="Tahoma" w:hAnsi="Tahoma" w:cs="Tahoma"/>
          <w:bCs/>
          <w:sz w:val="24"/>
          <w:szCs w:val="24"/>
        </w:rPr>
        <w:t xml:space="preserve"> </w:t>
      </w:r>
    </w:p>
    <w:p w14:paraId="631376FE" w14:textId="0FEB4A40" w:rsidR="001E3E32" w:rsidRPr="007164AA"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Review the Risk Register regularly, having a specific responsibility for oversight of financial risk(s) as identified in the </w:t>
      </w:r>
      <w:r w:rsidR="003A3A3E">
        <w:rPr>
          <w:rFonts w:ascii="Tahoma" w:hAnsi="Tahoma" w:cs="Tahoma"/>
          <w:bCs/>
          <w:sz w:val="24"/>
          <w:szCs w:val="24"/>
        </w:rPr>
        <w:t>ESCAT</w:t>
      </w:r>
      <w:r w:rsidRPr="00F7186F">
        <w:rPr>
          <w:rFonts w:ascii="Tahoma" w:hAnsi="Tahoma" w:cs="Tahoma"/>
          <w:bCs/>
          <w:sz w:val="24"/>
          <w:szCs w:val="24"/>
        </w:rPr>
        <w:t>’s Risk Register.</w:t>
      </w:r>
    </w:p>
    <w:p w14:paraId="7CC8CC74" w14:textId="77777777" w:rsidR="001E3E32" w:rsidRPr="007164AA" w:rsidRDefault="001E3E32" w:rsidP="003A7156">
      <w:pPr>
        <w:pStyle w:val="ListParagraph"/>
        <w:numPr>
          <w:ilvl w:val="0"/>
          <w:numId w:val="26"/>
        </w:numPr>
        <w:spacing w:after="120" w:line="276" w:lineRule="auto"/>
        <w:jc w:val="both"/>
        <w:rPr>
          <w:rFonts w:ascii="Tahoma" w:hAnsi="Tahoma" w:cs="Tahoma"/>
          <w:bCs/>
          <w:sz w:val="24"/>
          <w:szCs w:val="24"/>
        </w:rPr>
      </w:pPr>
      <w:r w:rsidRPr="00F7186F">
        <w:rPr>
          <w:rFonts w:ascii="Tahoma" w:hAnsi="Tahoma" w:cs="Tahoma"/>
          <w:bCs/>
          <w:sz w:val="24"/>
          <w:szCs w:val="24"/>
        </w:rPr>
        <w:t xml:space="preserve">Oversee the Business Continuity Plan. </w:t>
      </w:r>
    </w:p>
    <w:p w14:paraId="3E588AB5" w14:textId="2F2EEFA1"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review </w:t>
      </w:r>
      <w:r w:rsidR="003A3A3E">
        <w:rPr>
          <w:rFonts w:ascii="Tahoma" w:hAnsi="Tahoma" w:cs="Tahoma"/>
          <w:bCs/>
          <w:sz w:val="24"/>
          <w:szCs w:val="24"/>
        </w:rPr>
        <w:t>ESCAT</w:t>
      </w:r>
      <w:r w:rsidRPr="00424839">
        <w:rPr>
          <w:rFonts w:ascii="Tahoma" w:hAnsi="Tahoma" w:cs="Tahoma"/>
          <w:bCs/>
          <w:sz w:val="24"/>
          <w:szCs w:val="24"/>
        </w:rPr>
        <w:t xml:space="preserve">’s procedures for detecting fraud and whistle blowing and ensure that arrangements are in place by which staff may, in confidence, raise concerns about possible improprieties in matters of financial reporting, financial control or any other matters. </w:t>
      </w:r>
    </w:p>
    <w:p w14:paraId="65CE124D"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review management’s reports on the effectiveness of the systems for internal financial control, financial reporting and risk management. </w:t>
      </w:r>
    </w:p>
    <w:p w14:paraId="2DA0F7EE" w14:textId="746D29AA"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monitor the integrity of the </w:t>
      </w:r>
      <w:r w:rsidR="003A3A3E">
        <w:rPr>
          <w:rFonts w:ascii="Tahoma" w:hAnsi="Tahoma" w:cs="Tahoma"/>
          <w:bCs/>
          <w:sz w:val="24"/>
          <w:szCs w:val="24"/>
        </w:rPr>
        <w:t>ESCAT</w:t>
      </w:r>
      <w:r w:rsidRPr="00424839">
        <w:rPr>
          <w:rFonts w:ascii="Tahoma" w:hAnsi="Tahoma" w:cs="Tahoma"/>
          <w:bCs/>
          <w:sz w:val="24"/>
          <w:szCs w:val="24"/>
        </w:rPr>
        <w:t xml:space="preserve">’s internal financial controls. </w:t>
      </w:r>
    </w:p>
    <w:p w14:paraId="135424C7" w14:textId="43DFCEC6"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424839">
        <w:rPr>
          <w:rFonts w:ascii="Tahoma" w:hAnsi="Tahoma" w:cs="Tahoma"/>
          <w:bCs/>
          <w:sz w:val="24"/>
          <w:szCs w:val="24"/>
        </w:rPr>
        <w:t xml:space="preserve">To review the statement in the annual report and accounts on the </w:t>
      </w:r>
      <w:r w:rsidR="003A3A3E">
        <w:rPr>
          <w:rFonts w:ascii="Tahoma" w:hAnsi="Tahoma" w:cs="Tahoma"/>
          <w:bCs/>
          <w:sz w:val="24"/>
          <w:szCs w:val="24"/>
        </w:rPr>
        <w:t>ESCAT</w:t>
      </w:r>
      <w:r w:rsidRPr="00424839">
        <w:rPr>
          <w:rFonts w:ascii="Tahoma" w:hAnsi="Tahoma" w:cs="Tahoma"/>
          <w:bCs/>
          <w:sz w:val="24"/>
          <w:szCs w:val="24"/>
        </w:rPr>
        <w:t>’s internal controls and risk management framework.</w:t>
      </w:r>
    </w:p>
    <w:p w14:paraId="1E13AC6E" w14:textId="77777777" w:rsidR="001E3E32" w:rsidRDefault="001E3E32" w:rsidP="001E3E32">
      <w:pPr>
        <w:spacing w:after="120" w:line="276" w:lineRule="auto"/>
        <w:jc w:val="both"/>
        <w:rPr>
          <w:rFonts w:ascii="Tahoma" w:hAnsi="Tahoma" w:cs="Tahoma"/>
          <w:bCs/>
          <w:sz w:val="24"/>
          <w:szCs w:val="24"/>
        </w:rPr>
      </w:pPr>
      <w:r w:rsidRPr="00424839">
        <w:rPr>
          <w:rFonts w:ascii="Tahoma" w:hAnsi="Tahoma" w:cs="Tahoma"/>
          <w:bCs/>
          <w:sz w:val="24"/>
          <w:szCs w:val="24"/>
        </w:rPr>
        <w:t>To assess the scope and effectiveness of the systems to identify, assess, manage and monitor financial and non-financial risks.</w:t>
      </w:r>
    </w:p>
    <w:p w14:paraId="73CAAC09" w14:textId="77777777" w:rsidR="001E3E32" w:rsidRDefault="001E3E32" w:rsidP="001E3E32">
      <w:pPr>
        <w:spacing w:after="120" w:line="276" w:lineRule="auto"/>
        <w:jc w:val="both"/>
        <w:rPr>
          <w:rFonts w:ascii="Tahoma" w:hAnsi="Tahoma" w:cs="Tahoma"/>
          <w:b/>
          <w:i/>
          <w:iCs/>
          <w:sz w:val="24"/>
          <w:szCs w:val="24"/>
        </w:rPr>
      </w:pPr>
    </w:p>
    <w:p w14:paraId="4136B853" w14:textId="77777777" w:rsidR="001E3E32" w:rsidRPr="00E02324" w:rsidRDefault="001E3E32" w:rsidP="001E3E32">
      <w:pPr>
        <w:spacing w:after="120" w:line="276" w:lineRule="auto"/>
        <w:jc w:val="both"/>
        <w:rPr>
          <w:rFonts w:ascii="Tahoma" w:hAnsi="Tahoma" w:cs="Tahoma"/>
          <w:b/>
          <w:i/>
          <w:iCs/>
          <w:sz w:val="24"/>
          <w:szCs w:val="24"/>
        </w:rPr>
      </w:pPr>
      <w:r w:rsidRPr="00E02324">
        <w:rPr>
          <w:rFonts w:ascii="Tahoma" w:hAnsi="Tahoma" w:cs="Tahoma"/>
          <w:b/>
          <w:i/>
          <w:iCs/>
          <w:sz w:val="24"/>
          <w:szCs w:val="24"/>
        </w:rPr>
        <w:t xml:space="preserve">Reporting </w:t>
      </w:r>
    </w:p>
    <w:p w14:paraId="6B4A2716"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Review and approve the board’s Finance, Estates and Health and Safety related policies and the effectiveness of their implementation.</w:t>
      </w:r>
    </w:p>
    <w:p w14:paraId="16CA5627" w14:textId="77777777" w:rsidR="001E3E32"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 xml:space="preserve">Report to the board after each meeting on the nature and content of its discussion, recommendations and action to be taken. </w:t>
      </w:r>
    </w:p>
    <w:p w14:paraId="6B57E404" w14:textId="77777777" w:rsidR="001E3E32" w:rsidRPr="00E02324" w:rsidRDefault="001E3E32" w:rsidP="003A7156">
      <w:pPr>
        <w:pStyle w:val="ListParagraph"/>
        <w:numPr>
          <w:ilvl w:val="0"/>
          <w:numId w:val="26"/>
        </w:numPr>
        <w:spacing w:after="120" w:line="276" w:lineRule="auto"/>
        <w:jc w:val="both"/>
        <w:rPr>
          <w:rFonts w:ascii="Tahoma" w:hAnsi="Tahoma" w:cs="Tahoma"/>
          <w:bCs/>
          <w:sz w:val="24"/>
          <w:szCs w:val="24"/>
        </w:rPr>
      </w:pPr>
      <w:r w:rsidRPr="00E02324">
        <w:rPr>
          <w:rFonts w:ascii="Tahoma" w:hAnsi="Tahoma" w:cs="Tahoma"/>
          <w:bCs/>
          <w:sz w:val="24"/>
          <w:szCs w:val="24"/>
        </w:rPr>
        <w:t>Make whatever recommendations to the board it deems appropriate on any area within its remit where action or improvement is needed.</w:t>
      </w:r>
    </w:p>
    <w:p w14:paraId="3EE100F7" w14:textId="70EC7FBE" w:rsidR="00B11466" w:rsidRPr="00E604FC" w:rsidRDefault="00B11466" w:rsidP="00E604FC">
      <w:pPr>
        <w:spacing w:after="120" w:line="276" w:lineRule="auto"/>
        <w:jc w:val="both"/>
        <w:rPr>
          <w:rFonts w:ascii="Tahoma" w:hAnsi="Tahoma" w:cs="Tahoma"/>
          <w:sz w:val="24"/>
          <w:szCs w:val="24"/>
        </w:rPr>
      </w:pPr>
    </w:p>
    <w:p w14:paraId="23224AC1" w14:textId="77777777" w:rsidR="00D040B0" w:rsidRPr="00E604FC" w:rsidRDefault="00D040B0" w:rsidP="00E604FC">
      <w:pPr>
        <w:spacing w:after="120" w:line="276" w:lineRule="auto"/>
        <w:jc w:val="both"/>
        <w:rPr>
          <w:rFonts w:ascii="Tahoma" w:hAnsi="Tahoma" w:cs="Tahoma"/>
          <w:sz w:val="24"/>
          <w:szCs w:val="24"/>
        </w:rPr>
      </w:pPr>
    </w:p>
    <w:p w14:paraId="3BEA10FE" w14:textId="77777777" w:rsidR="001E3E32" w:rsidRDefault="001E3E32">
      <w:pPr>
        <w:rPr>
          <w:rFonts w:ascii="Tahoma" w:eastAsiaTheme="majorEastAsia" w:hAnsi="Tahoma" w:cs="Tahoma"/>
          <w:color w:val="0F4761" w:themeColor="accent1" w:themeShade="BF"/>
          <w:sz w:val="24"/>
          <w:szCs w:val="24"/>
        </w:rPr>
      </w:pPr>
      <w:r>
        <w:rPr>
          <w:rFonts w:ascii="Tahoma" w:hAnsi="Tahoma" w:cs="Tahoma"/>
          <w:sz w:val="24"/>
          <w:szCs w:val="24"/>
        </w:rPr>
        <w:br w:type="page"/>
      </w:r>
    </w:p>
    <w:p w14:paraId="58EEC777" w14:textId="54E6F8F7" w:rsidR="00B11466" w:rsidRPr="00E604FC" w:rsidRDefault="00B11466" w:rsidP="00E604FC">
      <w:pPr>
        <w:pStyle w:val="Heading2"/>
        <w:spacing w:before="0" w:after="120" w:line="276" w:lineRule="auto"/>
        <w:jc w:val="both"/>
        <w:rPr>
          <w:rFonts w:ascii="Tahoma" w:hAnsi="Tahoma" w:cs="Tahoma"/>
          <w:sz w:val="24"/>
          <w:szCs w:val="24"/>
        </w:rPr>
      </w:pPr>
      <w:bookmarkStart w:id="3" w:name="_Toc230104782"/>
      <w:r w:rsidRPr="00E604FC">
        <w:rPr>
          <w:rFonts w:ascii="Tahoma" w:hAnsi="Tahoma" w:cs="Tahoma"/>
          <w:sz w:val="24"/>
          <w:szCs w:val="24"/>
        </w:rPr>
        <w:lastRenderedPageBreak/>
        <w:t>People Committee</w:t>
      </w:r>
      <w:bookmarkEnd w:id="3"/>
    </w:p>
    <w:p w14:paraId="5CA301BA" w14:textId="77777777" w:rsidR="00E63446" w:rsidRPr="000A55C6" w:rsidRDefault="00E63446" w:rsidP="00E63446">
      <w:pPr>
        <w:spacing w:after="120" w:line="276" w:lineRule="auto"/>
        <w:jc w:val="both"/>
        <w:rPr>
          <w:rFonts w:ascii="Tahoma" w:hAnsi="Tahoma" w:cs="Tahoma"/>
          <w:b/>
          <w:sz w:val="24"/>
          <w:szCs w:val="24"/>
        </w:rPr>
      </w:pPr>
      <w:r w:rsidRPr="000A55C6">
        <w:rPr>
          <w:rFonts w:ascii="Tahoma" w:hAnsi="Tahoma" w:cs="Tahoma"/>
          <w:b/>
          <w:sz w:val="24"/>
          <w:szCs w:val="24"/>
        </w:rPr>
        <w:t xml:space="preserve">Purpose </w:t>
      </w:r>
    </w:p>
    <w:p w14:paraId="74861EA6" w14:textId="77777777" w:rsidR="00E63446" w:rsidRPr="0015606E" w:rsidRDefault="00E63446" w:rsidP="00E63446">
      <w:pPr>
        <w:spacing w:after="120" w:line="276" w:lineRule="auto"/>
        <w:jc w:val="both"/>
        <w:rPr>
          <w:rFonts w:ascii="Tahoma" w:hAnsi="Tahoma" w:cs="Tahoma"/>
          <w:bCs/>
          <w:sz w:val="24"/>
          <w:szCs w:val="24"/>
        </w:rPr>
      </w:pPr>
      <w:r w:rsidRPr="0015606E">
        <w:rPr>
          <w:rFonts w:ascii="Tahoma" w:hAnsi="Tahoma" w:cs="Tahoma"/>
          <w:bCs/>
          <w:sz w:val="24"/>
          <w:szCs w:val="24"/>
        </w:rPr>
        <w:t xml:space="preserve">Lead the process for appointments to the board. Satisfy itself that plans are in place for an orderly succession to the board and leadership team and oversee the development of a diverse pipeline of succession. </w:t>
      </w:r>
    </w:p>
    <w:p w14:paraId="5852BD97" w14:textId="0342EE0F" w:rsidR="00E63446" w:rsidRPr="0015606E" w:rsidRDefault="00E63446" w:rsidP="00E63446">
      <w:pPr>
        <w:spacing w:after="120" w:line="276" w:lineRule="auto"/>
        <w:jc w:val="both"/>
        <w:rPr>
          <w:rFonts w:ascii="Tahoma" w:hAnsi="Tahoma" w:cs="Tahoma"/>
          <w:bCs/>
          <w:sz w:val="24"/>
          <w:szCs w:val="24"/>
        </w:rPr>
      </w:pPr>
      <w:r w:rsidRPr="0015606E">
        <w:rPr>
          <w:rFonts w:ascii="Tahoma" w:hAnsi="Tahoma" w:cs="Tahoma"/>
          <w:bCs/>
          <w:sz w:val="24"/>
          <w:szCs w:val="24"/>
        </w:rPr>
        <w:t xml:space="preserve">Review HR policies and practices and monitor their consistency with the </w:t>
      </w:r>
      <w:r w:rsidR="003A3A3E">
        <w:rPr>
          <w:rFonts w:ascii="Tahoma" w:hAnsi="Tahoma" w:cs="Tahoma"/>
          <w:bCs/>
          <w:sz w:val="24"/>
          <w:szCs w:val="24"/>
        </w:rPr>
        <w:t>ESCAT</w:t>
      </w:r>
      <w:r w:rsidRPr="0015606E">
        <w:rPr>
          <w:rFonts w:ascii="Tahoma" w:hAnsi="Tahoma" w:cs="Tahoma"/>
          <w:bCs/>
          <w:sz w:val="24"/>
          <w:szCs w:val="24"/>
        </w:rPr>
        <w:t xml:space="preserve">’s purpose, strategy and values. Approve performance related pay. </w:t>
      </w:r>
    </w:p>
    <w:p w14:paraId="79402A49" w14:textId="77777777" w:rsidR="00E63446" w:rsidRPr="00C04146" w:rsidRDefault="00E63446" w:rsidP="00E63446">
      <w:pPr>
        <w:spacing w:after="120" w:line="276" w:lineRule="auto"/>
        <w:jc w:val="both"/>
        <w:rPr>
          <w:rFonts w:ascii="Tahoma" w:hAnsi="Tahoma" w:cs="Tahoma"/>
          <w:bCs/>
          <w:sz w:val="24"/>
          <w:szCs w:val="24"/>
        </w:rPr>
      </w:pPr>
      <w:r w:rsidRPr="0015606E">
        <w:rPr>
          <w:rFonts w:ascii="Tahoma" w:hAnsi="Tahoma" w:cs="Tahoma"/>
          <w:bCs/>
          <w:sz w:val="24"/>
          <w:szCs w:val="24"/>
        </w:rPr>
        <w:t>Review developments in law, regulation and evolving practice relating to corporate governance.</w:t>
      </w:r>
      <w:r>
        <w:rPr>
          <w:rFonts w:ascii="Tahoma" w:hAnsi="Tahoma" w:cs="Tahoma"/>
          <w:bCs/>
          <w:sz w:val="24"/>
          <w:szCs w:val="24"/>
        </w:rPr>
        <w:t xml:space="preserve">  </w:t>
      </w:r>
      <w:r w:rsidRPr="0015606E">
        <w:rPr>
          <w:rFonts w:ascii="Tahoma" w:hAnsi="Tahoma" w:cs="Tahoma"/>
          <w:bCs/>
          <w:sz w:val="24"/>
          <w:szCs w:val="24"/>
        </w:rPr>
        <w:t>Monitor the effectiveness of the Board and local governance.</w:t>
      </w:r>
    </w:p>
    <w:p w14:paraId="2DA329F5" w14:textId="77777777" w:rsidR="00E63446" w:rsidRDefault="00E63446" w:rsidP="00E63446">
      <w:pPr>
        <w:spacing w:after="120" w:line="276" w:lineRule="auto"/>
        <w:jc w:val="both"/>
        <w:rPr>
          <w:rFonts w:ascii="Tahoma" w:hAnsi="Tahoma" w:cs="Tahoma"/>
          <w:b/>
          <w:sz w:val="24"/>
          <w:szCs w:val="24"/>
        </w:rPr>
      </w:pPr>
    </w:p>
    <w:p w14:paraId="678D6428" w14:textId="77777777" w:rsidR="00E63446" w:rsidRPr="007C7B5E" w:rsidRDefault="00E63446" w:rsidP="00E63446">
      <w:pPr>
        <w:spacing w:after="120" w:line="276" w:lineRule="auto"/>
        <w:jc w:val="both"/>
        <w:rPr>
          <w:rFonts w:ascii="Tahoma" w:hAnsi="Tahoma" w:cs="Tahoma"/>
          <w:b/>
          <w:sz w:val="24"/>
          <w:szCs w:val="24"/>
        </w:rPr>
      </w:pPr>
      <w:r w:rsidRPr="007C7B5E">
        <w:rPr>
          <w:rFonts w:ascii="Tahoma" w:hAnsi="Tahoma" w:cs="Tahoma"/>
          <w:b/>
          <w:sz w:val="24"/>
          <w:szCs w:val="24"/>
        </w:rPr>
        <w:t xml:space="preserve">Membership </w:t>
      </w:r>
    </w:p>
    <w:p w14:paraId="36484FAA" w14:textId="77777777" w:rsidR="00E63446" w:rsidRPr="000A55C6" w:rsidRDefault="00E63446" w:rsidP="00E63446">
      <w:pPr>
        <w:spacing w:after="120" w:line="276" w:lineRule="auto"/>
        <w:jc w:val="both"/>
        <w:rPr>
          <w:rFonts w:ascii="Tahoma" w:hAnsi="Tahoma" w:cs="Tahoma"/>
          <w:bCs/>
          <w:sz w:val="24"/>
          <w:szCs w:val="24"/>
        </w:rPr>
      </w:pPr>
      <w:r w:rsidRPr="000A55C6">
        <w:rPr>
          <w:rFonts w:ascii="Tahoma" w:hAnsi="Tahoma" w:cs="Tahoma"/>
          <w:bCs/>
          <w:sz w:val="24"/>
          <w:szCs w:val="24"/>
        </w:rPr>
        <w:t>Four directors as chosen by the Board.</w:t>
      </w:r>
    </w:p>
    <w:p w14:paraId="0F24ED46" w14:textId="77777777" w:rsidR="00E63446" w:rsidRPr="000A55C6" w:rsidRDefault="00E63446" w:rsidP="00E63446">
      <w:pPr>
        <w:spacing w:after="120" w:line="276" w:lineRule="auto"/>
        <w:jc w:val="both"/>
        <w:rPr>
          <w:rFonts w:ascii="Tahoma" w:hAnsi="Tahoma" w:cs="Tahoma"/>
          <w:bCs/>
          <w:sz w:val="24"/>
          <w:szCs w:val="24"/>
        </w:rPr>
      </w:pPr>
      <w:r w:rsidRPr="000A55C6">
        <w:rPr>
          <w:rFonts w:ascii="Tahoma" w:hAnsi="Tahoma" w:cs="Tahoma"/>
          <w:bCs/>
          <w:sz w:val="24"/>
          <w:szCs w:val="24"/>
        </w:rPr>
        <w:t xml:space="preserve">The </w:t>
      </w:r>
      <w:r>
        <w:rPr>
          <w:rFonts w:ascii="Tahoma" w:hAnsi="Tahoma" w:cs="Tahoma"/>
          <w:bCs/>
          <w:sz w:val="24"/>
          <w:szCs w:val="24"/>
        </w:rPr>
        <w:t>CEO and CFO</w:t>
      </w:r>
      <w:r w:rsidRPr="000A55C6">
        <w:rPr>
          <w:rFonts w:ascii="Tahoma" w:hAnsi="Tahoma" w:cs="Tahoma"/>
          <w:bCs/>
          <w:sz w:val="24"/>
          <w:szCs w:val="24"/>
        </w:rPr>
        <w:t xml:space="preserve"> will be in attendance.</w:t>
      </w:r>
    </w:p>
    <w:p w14:paraId="16AF58F8" w14:textId="77777777" w:rsidR="00E63446" w:rsidRPr="000A55C6" w:rsidRDefault="00E63446" w:rsidP="00E63446">
      <w:pPr>
        <w:spacing w:after="120" w:line="276" w:lineRule="auto"/>
        <w:jc w:val="both"/>
        <w:rPr>
          <w:rFonts w:ascii="Tahoma" w:hAnsi="Tahoma" w:cs="Tahoma"/>
          <w:bCs/>
          <w:sz w:val="24"/>
          <w:szCs w:val="24"/>
        </w:rPr>
      </w:pPr>
    </w:p>
    <w:p w14:paraId="5FF4E0F5" w14:textId="77777777" w:rsidR="00E63446" w:rsidRPr="007C7B5E" w:rsidRDefault="00E63446" w:rsidP="00E63446">
      <w:pPr>
        <w:spacing w:after="120" w:line="276" w:lineRule="auto"/>
        <w:jc w:val="both"/>
        <w:rPr>
          <w:rFonts w:ascii="Tahoma" w:hAnsi="Tahoma" w:cs="Tahoma"/>
          <w:b/>
          <w:sz w:val="24"/>
          <w:szCs w:val="24"/>
        </w:rPr>
      </w:pPr>
      <w:r w:rsidRPr="007C7B5E">
        <w:rPr>
          <w:rFonts w:ascii="Tahoma" w:hAnsi="Tahoma" w:cs="Tahoma"/>
          <w:b/>
          <w:sz w:val="24"/>
          <w:szCs w:val="24"/>
        </w:rPr>
        <w:t xml:space="preserve">Quorum </w:t>
      </w:r>
    </w:p>
    <w:p w14:paraId="5067000D" w14:textId="77777777" w:rsidR="00E63446" w:rsidRPr="000A55C6" w:rsidRDefault="00E63446" w:rsidP="00E63446">
      <w:pPr>
        <w:spacing w:after="120" w:line="276" w:lineRule="auto"/>
        <w:jc w:val="both"/>
        <w:rPr>
          <w:rFonts w:ascii="Tahoma" w:hAnsi="Tahoma" w:cs="Tahoma"/>
          <w:bCs/>
          <w:sz w:val="24"/>
          <w:szCs w:val="24"/>
        </w:rPr>
      </w:pPr>
      <w:r w:rsidRPr="000A55C6">
        <w:rPr>
          <w:rFonts w:ascii="Tahoma" w:hAnsi="Tahoma" w:cs="Tahoma"/>
          <w:bCs/>
          <w:sz w:val="24"/>
          <w:szCs w:val="24"/>
        </w:rPr>
        <w:t xml:space="preserve">Two members. </w:t>
      </w:r>
    </w:p>
    <w:p w14:paraId="1A79E5E4" w14:textId="77777777" w:rsidR="00E63446" w:rsidRPr="000A55C6" w:rsidRDefault="00E63446" w:rsidP="00E63446">
      <w:pPr>
        <w:spacing w:after="120" w:line="276" w:lineRule="auto"/>
        <w:jc w:val="both"/>
        <w:rPr>
          <w:rFonts w:ascii="Tahoma" w:hAnsi="Tahoma" w:cs="Tahoma"/>
          <w:bCs/>
          <w:sz w:val="24"/>
          <w:szCs w:val="24"/>
        </w:rPr>
      </w:pPr>
    </w:p>
    <w:p w14:paraId="51751645" w14:textId="77777777" w:rsidR="00E63446" w:rsidRPr="007C7B5E" w:rsidRDefault="00E63446" w:rsidP="00E63446">
      <w:pPr>
        <w:spacing w:after="120" w:line="276" w:lineRule="auto"/>
        <w:jc w:val="both"/>
        <w:rPr>
          <w:rFonts w:ascii="Tahoma" w:hAnsi="Tahoma" w:cs="Tahoma"/>
          <w:b/>
          <w:sz w:val="24"/>
          <w:szCs w:val="24"/>
        </w:rPr>
      </w:pPr>
      <w:r w:rsidRPr="007C7B5E">
        <w:rPr>
          <w:rFonts w:ascii="Tahoma" w:hAnsi="Tahoma" w:cs="Tahoma"/>
          <w:b/>
          <w:sz w:val="24"/>
          <w:szCs w:val="24"/>
        </w:rPr>
        <w:t xml:space="preserve">Chair </w:t>
      </w:r>
    </w:p>
    <w:p w14:paraId="13E448FC" w14:textId="77777777" w:rsidR="00E63446" w:rsidRPr="000A55C6" w:rsidRDefault="00E63446" w:rsidP="00E63446">
      <w:pPr>
        <w:spacing w:after="120" w:line="276" w:lineRule="auto"/>
        <w:jc w:val="both"/>
        <w:rPr>
          <w:rFonts w:ascii="Tahoma" w:hAnsi="Tahoma" w:cs="Tahoma"/>
          <w:bCs/>
          <w:sz w:val="24"/>
          <w:szCs w:val="24"/>
        </w:rPr>
      </w:pPr>
      <w:r w:rsidRPr="000A55C6">
        <w:rPr>
          <w:rFonts w:ascii="Tahoma" w:hAnsi="Tahoma" w:cs="Tahoma"/>
          <w:bCs/>
          <w:sz w:val="24"/>
          <w:szCs w:val="24"/>
        </w:rPr>
        <w:t>The chair of the committee will elect from amongst the members of the Committee, annually at the first Board meeting of the year.</w:t>
      </w:r>
    </w:p>
    <w:p w14:paraId="37D09EF3" w14:textId="77777777" w:rsidR="00E63446" w:rsidRPr="000A55C6" w:rsidRDefault="00E63446" w:rsidP="00E63446">
      <w:pPr>
        <w:spacing w:after="120" w:line="276" w:lineRule="auto"/>
        <w:jc w:val="both"/>
        <w:rPr>
          <w:rFonts w:ascii="Tahoma" w:hAnsi="Tahoma" w:cs="Tahoma"/>
          <w:bCs/>
          <w:sz w:val="24"/>
          <w:szCs w:val="24"/>
        </w:rPr>
      </w:pPr>
    </w:p>
    <w:p w14:paraId="596E9AFB" w14:textId="77777777" w:rsidR="00E63446" w:rsidRPr="007C7B5E" w:rsidRDefault="00E63446" w:rsidP="00E63446">
      <w:pPr>
        <w:spacing w:after="120" w:line="276" w:lineRule="auto"/>
        <w:jc w:val="both"/>
        <w:rPr>
          <w:rFonts w:ascii="Tahoma" w:hAnsi="Tahoma" w:cs="Tahoma"/>
          <w:b/>
          <w:sz w:val="24"/>
          <w:szCs w:val="24"/>
        </w:rPr>
      </w:pPr>
      <w:r w:rsidRPr="007C7B5E">
        <w:rPr>
          <w:rFonts w:ascii="Tahoma" w:hAnsi="Tahoma" w:cs="Tahoma"/>
          <w:b/>
          <w:sz w:val="24"/>
          <w:szCs w:val="24"/>
        </w:rPr>
        <w:t xml:space="preserve">Meetings </w:t>
      </w:r>
    </w:p>
    <w:p w14:paraId="033C6CB3" w14:textId="77777777" w:rsidR="00E63446" w:rsidRPr="000A55C6" w:rsidRDefault="00E63446" w:rsidP="00E63446">
      <w:pPr>
        <w:spacing w:after="120" w:line="276" w:lineRule="auto"/>
        <w:jc w:val="both"/>
        <w:rPr>
          <w:rFonts w:ascii="Tahoma" w:hAnsi="Tahoma" w:cs="Tahoma"/>
          <w:bCs/>
          <w:sz w:val="24"/>
          <w:szCs w:val="24"/>
        </w:rPr>
      </w:pPr>
      <w:r w:rsidRPr="000A55C6">
        <w:rPr>
          <w:rFonts w:ascii="Tahoma" w:hAnsi="Tahoma" w:cs="Tahoma"/>
          <w:bCs/>
          <w:sz w:val="24"/>
          <w:szCs w:val="24"/>
        </w:rPr>
        <w:t xml:space="preserve">At least three times a year. </w:t>
      </w:r>
    </w:p>
    <w:p w14:paraId="4022B684" w14:textId="77777777" w:rsidR="00E63446" w:rsidRPr="000A55C6" w:rsidRDefault="00E63446" w:rsidP="00E63446">
      <w:pPr>
        <w:spacing w:after="120" w:line="276" w:lineRule="auto"/>
        <w:jc w:val="both"/>
        <w:rPr>
          <w:rFonts w:ascii="Tahoma" w:hAnsi="Tahoma" w:cs="Tahoma"/>
          <w:bCs/>
          <w:sz w:val="24"/>
          <w:szCs w:val="24"/>
        </w:rPr>
      </w:pPr>
    </w:p>
    <w:p w14:paraId="0EC0B53C" w14:textId="77777777" w:rsidR="00E63446" w:rsidRDefault="00E63446" w:rsidP="00E63446">
      <w:pPr>
        <w:rPr>
          <w:rFonts w:ascii="Tahoma" w:hAnsi="Tahoma" w:cs="Tahoma"/>
          <w:b/>
          <w:sz w:val="24"/>
          <w:szCs w:val="24"/>
        </w:rPr>
      </w:pPr>
      <w:r>
        <w:rPr>
          <w:rFonts w:ascii="Tahoma" w:hAnsi="Tahoma" w:cs="Tahoma"/>
          <w:b/>
          <w:sz w:val="24"/>
          <w:szCs w:val="24"/>
        </w:rPr>
        <w:br w:type="page"/>
      </w:r>
    </w:p>
    <w:p w14:paraId="11F569A9" w14:textId="77777777" w:rsidR="00E63446" w:rsidRDefault="00E63446" w:rsidP="00E63446">
      <w:pPr>
        <w:spacing w:after="120" w:line="276" w:lineRule="auto"/>
        <w:jc w:val="both"/>
        <w:rPr>
          <w:rFonts w:ascii="Tahoma" w:hAnsi="Tahoma" w:cs="Tahoma"/>
          <w:b/>
          <w:sz w:val="24"/>
          <w:szCs w:val="24"/>
        </w:rPr>
      </w:pPr>
      <w:r w:rsidRPr="007C7B5E">
        <w:rPr>
          <w:rFonts w:ascii="Tahoma" w:hAnsi="Tahoma" w:cs="Tahoma"/>
          <w:b/>
          <w:sz w:val="24"/>
          <w:szCs w:val="24"/>
        </w:rPr>
        <w:lastRenderedPageBreak/>
        <w:t xml:space="preserve">Responsibilities </w:t>
      </w:r>
    </w:p>
    <w:p w14:paraId="0EE327FA" w14:textId="77777777" w:rsidR="00E63446" w:rsidRDefault="00E63446" w:rsidP="00E63446">
      <w:pPr>
        <w:spacing w:after="120" w:line="276" w:lineRule="auto"/>
        <w:jc w:val="both"/>
        <w:rPr>
          <w:rFonts w:ascii="Tahoma" w:hAnsi="Tahoma" w:cs="Tahoma"/>
          <w:b/>
          <w:i/>
          <w:iCs/>
          <w:sz w:val="24"/>
          <w:szCs w:val="24"/>
        </w:rPr>
      </w:pPr>
      <w:r>
        <w:rPr>
          <w:rFonts w:ascii="Tahoma" w:hAnsi="Tahoma" w:cs="Tahoma"/>
          <w:b/>
          <w:i/>
          <w:iCs/>
          <w:sz w:val="24"/>
          <w:szCs w:val="24"/>
        </w:rPr>
        <w:t>Admissions</w:t>
      </w:r>
    </w:p>
    <w:p w14:paraId="3B816269"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Ensure that admissions arrangements are fair, clear, objective, and compliant with all relevant legislation and statutory guidance.</w:t>
      </w:r>
    </w:p>
    <w:p w14:paraId="6DA91FA6"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Oversee and, where required, conduct consultation on proposed changes to admissions arrangements, following statutory timelines and processes.</w:t>
      </w:r>
    </w:p>
    <w:p w14:paraId="0C30046A"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Ensure that each school maintains an accurate admissions register and attendance register, as required by law.</w:t>
      </w:r>
    </w:p>
    <w:p w14:paraId="29261992"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Establish and oversee independent appeals panels to consider admission appeals in accordance with statutory requirements.</w:t>
      </w:r>
    </w:p>
    <w:p w14:paraId="35AFBF52"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Monitor the impact of admissions arrangements, including the profile of pupils admitted, and challenge leaders to ensure that arrangements support inclusion and equality of opportunity.</w:t>
      </w:r>
    </w:p>
    <w:p w14:paraId="324B78FE" w14:textId="77777777" w:rsidR="00E63446" w:rsidRPr="004C09E4" w:rsidRDefault="00E63446" w:rsidP="003A7156">
      <w:pPr>
        <w:pStyle w:val="ListParagraph"/>
        <w:numPr>
          <w:ilvl w:val="0"/>
          <w:numId w:val="28"/>
        </w:numPr>
        <w:spacing w:after="120" w:line="276" w:lineRule="auto"/>
        <w:jc w:val="both"/>
        <w:rPr>
          <w:rFonts w:ascii="Tahoma" w:hAnsi="Tahoma" w:cs="Tahoma"/>
          <w:bCs/>
          <w:sz w:val="24"/>
          <w:szCs w:val="24"/>
        </w:rPr>
      </w:pPr>
      <w:r w:rsidRPr="004C09E4">
        <w:rPr>
          <w:rFonts w:ascii="Tahoma" w:hAnsi="Tahoma" w:cs="Tahoma"/>
          <w:bCs/>
          <w:sz w:val="24"/>
          <w:szCs w:val="24"/>
        </w:rPr>
        <w:t>Ensure that all required admissions information is published on each school’s website and on the trust’s website, and that statutory deadlines are met.</w:t>
      </w:r>
    </w:p>
    <w:p w14:paraId="146D77B3" w14:textId="77777777" w:rsidR="00E63446" w:rsidRPr="00D82B78" w:rsidRDefault="00E63446" w:rsidP="00E63446">
      <w:pPr>
        <w:spacing w:after="120" w:line="276" w:lineRule="auto"/>
        <w:jc w:val="both"/>
        <w:rPr>
          <w:rFonts w:ascii="Tahoma" w:hAnsi="Tahoma" w:cs="Tahoma"/>
          <w:b/>
          <w:sz w:val="24"/>
          <w:szCs w:val="24"/>
        </w:rPr>
      </w:pPr>
    </w:p>
    <w:p w14:paraId="4695D62F" w14:textId="77777777" w:rsidR="00E63446" w:rsidRDefault="00E63446" w:rsidP="00E63446">
      <w:pPr>
        <w:spacing w:after="120" w:line="276" w:lineRule="auto"/>
        <w:jc w:val="both"/>
        <w:rPr>
          <w:rFonts w:ascii="Tahoma" w:hAnsi="Tahoma" w:cs="Tahoma"/>
          <w:b/>
          <w:i/>
          <w:iCs/>
          <w:sz w:val="24"/>
          <w:szCs w:val="24"/>
        </w:rPr>
      </w:pPr>
      <w:r>
        <w:rPr>
          <w:rFonts w:ascii="Tahoma" w:hAnsi="Tahoma" w:cs="Tahoma"/>
          <w:b/>
          <w:i/>
          <w:iCs/>
          <w:sz w:val="24"/>
          <w:szCs w:val="24"/>
        </w:rPr>
        <w:t>Staffing</w:t>
      </w:r>
    </w:p>
    <w:p w14:paraId="7D469FD6" w14:textId="323D643D"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Oversee the development of a diverse pipeline for succession (across immediate, medium and long-term time horizons), </w:t>
      </w:r>
      <w:proofErr w:type="gramStart"/>
      <w:r w:rsidRPr="00D25024">
        <w:rPr>
          <w:rFonts w:ascii="Tahoma" w:hAnsi="Tahoma" w:cs="Tahoma"/>
          <w:bCs/>
          <w:sz w:val="24"/>
          <w:szCs w:val="24"/>
        </w:rPr>
        <w:t>taking into account</w:t>
      </w:r>
      <w:proofErr w:type="gramEnd"/>
      <w:r w:rsidRPr="00D25024">
        <w:rPr>
          <w:rFonts w:ascii="Tahoma" w:hAnsi="Tahoma" w:cs="Tahoma"/>
          <w:bCs/>
          <w:sz w:val="24"/>
          <w:szCs w:val="24"/>
        </w:rPr>
        <w:t xml:space="preserve"> the challenges and opportunities facing the </w:t>
      </w:r>
      <w:r w:rsidR="003A3A3E">
        <w:rPr>
          <w:rFonts w:ascii="Tahoma" w:hAnsi="Tahoma" w:cs="Tahoma"/>
          <w:bCs/>
          <w:sz w:val="24"/>
          <w:szCs w:val="24"/>
        </w:rPr>
        <w:t>ESCAT</w:t>
      </w:r>
      <w:r w:rsidRPr="00D25024">
        <w:rPr>
          <w:rFonts w:ascii="Tahoma" w:hAnsi="Tahoma" w:cs="Tahoma"/>
          <w:bCs/>
          <w:sz w:val="24"/>
          <w:szCs w:val="24"/>
        </w:rPr>
        <w:t>, the strategic priorities and the skills and expertise needed on the board in the future. Plan for the orderly succession to the board and to the leadership team particularly for the key roles of chair, C</w:t>
      </w:r>
      <w:r>
        <w:rPr>
          <w:rFonts w:ascii="Tahoma" w:hAnsi="Tahoma" w:cs="Tahoma"/>
          <w:bCs/>
          <w:sz w:val="24"/>
          <w:szCs w:val="24"/>
        </w:rPr>
        <w:t>EO</w:t>
      </w:r>
      <w:r w:rsidRPr="00D25024">
        <w:rPr>
          <w:rFonts w:ascii="Tahoma" w:hAnsi="Tahoma" w:cs="Tahoma"/>
          <w:bCs/>
          <w:sz w:val="24"/>
          <w:szCs w:val="24"/>
        </w:rPr>
        <w:t xml:space="preserve"> and CFO. </w:t>
      </w:r>
    </w:p>
    <w:p w14:paraId="196EE1FC"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Keep the executive and non-executive leadership needs of the organi</w:t>
      </w:r>
      <w:r>
        <w:rPr>
          <w:rFonts w:ascii="Tahoma" w:hAnsi="Tahoma" w:cs="Tahoma"/>
          <w:bCs/>
          <w:sz w:val="24"/>
          <w:szCs w:val="24"/>
        </w:rPr>
        <w:t>s</w:t>
      </w:r>
      <w:r w:rsidRPr="00D25024">
        <w:rPr>
          <w:rFonts w:ascii="Tahoma" w:hAnsi="Tahoma" w:cs="Tahoma"/>
          <w:bCs/>
          <w:sz w:val="24"/>
          <w:szCs w:val="24"/>
        </w:rPr>
        <w:t xml:space="preserve">ation under review, with a view to ensuring the continued ability of the organisation to deliver its purpose and strategy. </w:t>
      </w:r>
    </w:p>
    <w:p w14:paraId="4DE04328"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Lead the process for appointments and make recommendations for appointment and reappointment of directors to the Board, for appointment by </w:t>
      </w:r>
      <w:r>
        <w:rPr>
          <w:rFonts w:ascii="Tahoma" w:hAnsi="Tahoma" w:cs="Tahoma"/>
          <w:bCs/>
          <w:sz w:val="24"/>
          <w:szCs w:val="24"/>
        </w:rPr>
        <w:t>the Bishop of the Catholic Diocese of Portsmouth.</w:t>
      </w:r>
      <w:r w:rsidRPr="00D25024">
        <w:rPr>
          <w:rFonts w:ascii="Tahoma" w:hAnsi="Tahoma" w:cs="Tahoma"/>
          <w:bCs/>
          <w:sz w:val="24"/>
          <w:szCs w:val="24"/>
        </w:rPr>
        <w:t xml:space="preserve"> </w:t>
      </w:r>
    </w:p>
    <w:p w14:paraId="2F7D41BB"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Before any appointment is made by the board, evaluate the balance of skills, knowledge, experience and diversity on the board and use this to prepare for recruitment. </w:t>
      </w:r>
    </w:p>
    <w:p w14:paraId="734F617F"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Undertake adequate due diligence in the appointment of directors to the board and, where appropriate, recommend any prior appointment or business interests that could result in a conflict of interest, for approval of the board. </w:t>
      </w:r>
    </w:p>
    <w:p w14:paraId="475C38AD"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Conduct an annual review of the directors’ conflicts of interest policy and recommend any changes the committee deems appropriate for approval of the board. </w:t>
      </w:r>
    </w:p>
    <w:p w14:paraId="37F72249" w14:textId="77777777" w:rsidR="00E63446"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Conduct an annual review of the directors’ conflicts register and recommend any corrective action that may be applied for approval of the board. </w:t>
      </w:r>
    </w:p>
    <w:p w14:paraId="1EEB1167" w14:textId="16893E64"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Using appropriate measures, review HR policies and practices, </w:t>
      </w:r>
      <w:proofErr w:type="gramStart"/>
      <w:r w:rsidRPr="00D25024">
        <w:rPr>
          <w:rFonts w:ascii="Tahoma" w:hAnsi="Tahoma" w:cs="Tahoma"/>
          <w:bCs/>
          <w:sz w:val="24"/>
          <w:szCs w:val="24"/>
        </w:rPr>
        <w:t>in particular</w:t>
      </w:r>
      <w:proofErr w:type="gramEnd"/>
      <w:r w:rsidRPr="00D25024">
        <w:rPr>
          <w:rFonts w:ascii="Tahoma" w:hAnsi="Tahoma" w:cs="Tahoma"/>
          <w:bCs/>
          <w:sz w:val="24"/>
          <w:szCs w:val="24"/>
        </w:rPr>
        <w:t xml:space="preserve"> those that have an impact on (</w:t>
      </w:r>
      <w:proofErr w:type="spellStart"/>
      <w:r w:rsidRPr="00D25024">
        <w:rPr>
          <w:rFonts w:ascii="Tahoma" w:hAnsi="Tahoma" w:cs="Tahoma"/>
          <w:bCs/>
          <w:sz w:val="24"/>
          <w:szCs w:val="24"/>
        </w:rPr>
        <w:t>i</w:t>
      </w:r>
      <w:proofErr w:type="spellEnd"/>
      <w:r w:rsidRPr="00D25024">
        <w:rPr>
          <w:rFonts w:ascii="Tahoma" w:hAnsi="Tahoma" w:cs="Tahoma"/>
          <w:bCs/>
          <w:sz w:val="24"/>
          <w:szCs w:val="24"/>
        </w:rPr>
        <w:t xml:space="preserve">) talent and capability, (ii) diversity and inclusion and (iii) engagement and culture (including employee wellbeing). Report to the board on their alignment with </w:t>
      </w:r>
      <w:r w:rsidR="003A3A3E">
        <w:rPr>
          <w:rFonts w:ascii="Tahoma" w:hAnsi="Tahoma" w:cs="Tahoma"/>
          <w:bCs/>
          <w:sz w:val="24"/>
          <w:szCs w:val="24"/>
        </w:rPr>
        <w:t>ESCAT</w:t>
      </w:r>
      <w:r w:rsidRPr="00D25024">
        <w:rPr>
          <w:rFonts w:ascii="Tahoma" w:hAnsi="Tahoma" w:cs="Tahoma"/>
          <w:bCs/>
          <w:sz w:val="24"/>
          <w:szCs w:val="24"/>
        </w:rPr>
        <w:t xml:space="preserve">’s strategy, purpose, values and culture. </w:t>
      </w:r>
    </w:p>
    <w:p w14:paraId="3B076FD0" w14:textId="77777777" w:rsidR="00E63446" w:rsidRPr="00D25024" w:rsidRDefault="00E63446" w:rsidP="00E63446">
      <w:pPr>
        <w:pStyle w:val="ListParagraph"/>
        <w:spacing w:after="120" w:line="276" w:lineRule="auto"/>
        <w:ind w:left="360"/>
        <w:jc w:val="both"/>
        <w:rPr>
          <w:rFonts w:ascii="Tahoma" w:hAnsi="Tahoma" w:cs="Tahoma"/>
          <w:bCs/>
          <w:sz w:val="24"/>
          <w:szCs w:val="24"/>
        </w:rPr>
      </w:pPr>
    </w:p>
    <w:p w14:paraId="27595EC6" w14:textId="77777777" w:rsidR="00E63446" w:rsidRDefault="00E63446" w:rsidP="00E63446">
      <w:pPr>
        <w:spacing w:after="120" w:line="276" w:lineRule="auto"/>
        <w:jc w:val="both"/>
        <w:rPr>
          <w:rFonts w:ascii="Tahoma" w:hAnsi="Tahoma" w:cs="Tahoma"/>
          <w:bCs/>
          <w:sz w:val="24"/>
          <w:szCs w:val="24"/>
        </w:rPr>
      </w:pPr>
    </w:p>
    <w:p w14:paraId="2A958E19" w14:textId="77777777" w:rsidR="00E63446" w:rsidRPr="00D25024" w:rsidRDefault="00E63446" w:rsidP="00E63446">
      <w:pPr>
        <w:spacing w:after="120" w:line="276" w:lineRule="auto"/>
        <w:jc w:val="both"/>
        <w:rPr>
          <w:rFonts w:ascii="Tahoma" w:hAnsi="Tahoma" w:cs="Tahoma"/>
          <w:b/>
          <w:i/>
          <w:iCs/>
          <w:sz w:val="24"/>
          <w:szCs w:val="24"/>
        </w:rPr>
      </w:pPr>
      <w:r>
        <w:rPr>
          <w:rFonts w:ascii="Tahoma" w:hAnsi="Tahoma" w:cs="Tahoma"/>
          <w:b/>
          <w:i/>
          <w:iCs/>
          <w:sz w:val="24"/>
          <w:szCs w:val="24"/>
        </w:rPr>
        <w:lastRenderedPageBreak/>
        <w:t>Communications and Information Management</w:t>
      </w:r>
    </w:p>
    <w:p w14:paraId="46792974"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Approve recommendations for performance related pay of the C</w:t>
      </w:r>
      <w:r>
        <w:rPr>
          <w:rFonts w:ascii="Tahoma" w:hAnsi="Tahoma" w:cs="Tahoma"/>
          <w:bCs/>
          <w:sz w:val="24"/>
          <w:szCs w:val="24"/>
        </w:rPr>
        <w:t>EO</w:t>
      </w:r>
      <w:r w:rsidRPr="00D25024">
        <w:rPr>
          <w:rFonts w:ascii="Tahoma" w:hAnsi="Tahoma" w:cs="Tahoma"/>
          <w:bCs/>
          <w:sz w:val="24"/>
          <w:szCs w:val="24"/>
        </w:rPr>
        <w:t xml:space="preserve">, </w:t>
      </w:r>
      <w:r>
        <w:rPr>
          <w:rFonts w:ascii="Tahoma" w:hAnsi="Tahoma" w:cs="Tahoma"/>
          <w:bCs/>
          <w:sz w:val="24"/>
          <w:szCs w:val="24"/>
        </w:rPr>
        <w:t>Trust Staff</w:t>
      </w:r>
      <w:r w:rsidRPr="00D25024">
        <w:rPr>
          <w:rFonts w:ascii="Tahoma" w:hAnsi="Tahoma" w:cs="Tahoma"/>
          <w:bCs/>
          <w:sz w:val="24"/>
          <w:szCs w:val="24"/>
        </w:rPr>
        <w:t xml:space="preserve"> and Headteachers. </w:t>
      </w:r>
    </w:p>
    <w:p w14:paraId="31380ED9"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Conduct workforce engagement measures through a range of formal and informal channels. Review and report back to the board the workforce view and priorities to strengthen the ‘employee voice’ in the boardroom. </w:t>
      </w:r>
    </w:p>
    <w:p w14:paraId="4E9E6E27" w14:textId="77777777" w:rsidR="00E63446" w:rsidRPr="00A41C39" w:rsidRDefault="00E63446" w:rsidP="00E63446">
      <w:pPr>
        <w:spacing w:after="120" w:line="276" w:lineRule="auto"/>
        <w:jc w:val="both"/>
        <w:rPr>
          <w:rFonts w:ascii="Tahoma" w:hAnsi="Tahoma" w:cs="Tahoma"/>
          <w:bCs/>
          <w:i/>
          <w:iCs/>
          <w:sz w:val="24"/>
          <w:szCs w:val="24"/>
        </w:rPr>
      </w:pPr>
    </w:p>
    <w:p w14:paraId="2EF4A769" w14:textId="77777777" w:rsidR="00E63446" w:rsidRPr="00D25024" w:rsidRDefault="00E63446" w:rsidP="00E63446">
      <w:pPr>
        <w:spacing w:after="120" w:line="276" w:lineRule="auto"/>
        <w:jc w:val="both"/>
        <w:rPr>
          <w:rFonts w:ascii="Tahoma" w:hAnsi="Tahoma" w:cs="Tahoma"/>
          <w:b/>
          <w:i/>
          <w:iCs/>
          <w:sz w:val="24"/>
          <w:szCs w:val="24"/>
        </w:rPr>
      </w:pPr>
      <w:r w:rsidRPr="00D25024">
        <w:rPr>
          <w:rFonts w:ascii="Tahoma" w:hAnsi="Tahoma" w:cs="Tahoma"/>
          <w:b/>
          <w:i/>
          <w:iCs/>
          <w:sz w:val="24"/>
          <w:szCs w:val="24"/>
        </w:rPr>
        <w:t xml:space="preserve">Governance </w:t>
      </w:r>
    </w:p>
    <w:p w14:paraId="7AC7276E" w14:textId="58262136"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Review and develop the board’s Scheme of Delegation and monitor its compliance while ensuring that it remains appropriate to the size, complexity and strategy of the </w:t>
      </w:r>
      <w:r w:rsidR="003A3A3E">
        <w:rPr>
          <w:rFonts w:ascii="Tahoma" w:hAnsi="Tahoma" w:cs="Tahoma"/>
          <w:bCs/>
          <w:sz w:val="24"/>
          <w:szCs w:val="24"/>
        </w:rPr>
        <w:t>ESCAT</w:t>
      </w:r>
      <w:r w:rsidRPr="00D25024">
        <w:rPr>
          <w:rFonts w:ascii="Tahoma" w:hAnsi="Tahoma" w:cs="Tahoma"/>
          <w:bCs/>
          <w:sz w:val="24"/>
          <w:szCs w:val="24"/>
        </w:rPr>
        <w:t xml:space="preserve">. Recommend to the board any revisions deemed necessary, considering any significant developments in the law and practice of corporate governance. </w:t>
      </w:r>
    </w:p>
    <w:p w14:paraId="4540A152"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Determine, upon the recommendation of the governance manager and chair of the board, the process through which the annual evaluation of the board and committees takes place, including whether this should be externally facilitated. </w:t>
      </w:r>
    </w:p>
    <w:p w14:paraId="5B799217"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Review the results of the board performance evaluation. Make recommendations to the board about any changes. </w:t>
      </w:r>
    </w:p>
    <w:p w14:paraId="61E66B3F"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Review the time required from directors annually and assess whether the directors are spending enough time to fulfil their duties. </w:t>
      </w:r>
    </w:p>
    <w:p w14:paraId="5FAD497E"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Review and approve the board’s HR and governance related policies and the effectiveness of their implementation. </w:t>
      </w:r>
    </w:p>
    <w:p w14:paraId="15E95F69"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Review such risks as it may determine fall within its scope from time to time consistent with its purpose. </w:t>
      </w:r>
    </w:p>
    <w:p w14:paraId="34FE038E" w14:textId="77777777" w:rsidR="00E63446" w:rsidRPr="00D25024" w:rsidRDefault="00E63446" w:rsidP="00E63446">
      <w:pPr>
        <w:spacing w:after="120" w:line="276" w:lineRule="auto"/>
        <w:jc w:val="both"/>
        <w:rPr>
          <w:rFonts w:ascii="Tahoma" w:hAnsi="Tahoma" w:cs="Tahoma"/>
          <w:bCs/>
          <w:sz w:val="24"/>
          <w:szCs w:val="24"/>
        </w:rPr>
      </w:pPr>
    </w:p>
    <w:p w14:paraId="0FDB3236" w14:textId="77777777" w:rsidR="00E63446" w:rsidRPr="00D25024" w:rsidRDefault="00E63446" w:rsidP="00E63446">
      <w:pPr>
        <w:spacing w:after="120" w:line="276" w:lineRule="auto"/>
        <w:jc w:val="both"/>
        <w:rPr>
          <w:rFonts w:ascii="Tahoma" w:hAnsi="Tahoma" w:cs="Tahoma"/>
          <w:b/>
          <w:i/>
          <w:iCs/>
          <w:sz w:val="24"/>
          <w:szCs w:val="24"/>
        </w:rPr>
      </w:pPr>
      <w:r w:rsidRPr="00D25024">
        <w:rPr>
          <w:rFonts w:ascii="Tahoma" w:hAnsi="Tahoma" w:cs="Tahoma"/>
          <w:b/>
          <w:i/>
          <w:iCs/>
          <w:sz w:val="24"/>
          <w:szCs w:val="24"/>
        </w:rPr>
        <w:t xml:space="preserve">Reporting </w:t>
      </w:r>
    </w:p>
    <w:p w14:paraId="6721EA00"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Report to the board after each meeting on the nature and content of its discussion, recommendations and action to be taken. </w:t>
      </w:r>
    </w:p>
    <w:p w14:paraId="1B1AFE89" w14:textId="77777777"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Make whatever recommendations to the board it deems appropriate on any area within its remit where action or improvement is needed. </w:t>
      </w:r>
    </w:p>
    <w:p w14:paraId="75A37CE5" w14:textId="0B67B22D" w:rsidR="00E63446" w:rsidRPr="00D25024" w:rsidRDefault="00E63446" w:rsidP="003A7156">
      <w:pPr>
        <w:pStyle w:val="ListParagraph"/>
        <w:numPr>
          <w:ilvl w:val="0"/>
          <w:numId w:val="26"/>
        </w:numPr>
        <w:spacing w:after="120" w:line="276" w:lineRule="auto"/>
        <w:jc w:val="both"/>
        <w:rPr>
          <w:rFonts w:ascii="Tahoma" w:hAnsi="Tahoma" w:cs="Tahoma"/>
          <w:bCs/>
          <w:sz w:val="24"/>
          <w:szCs w:val="24"/>
        </w:rPr>
      </w:pPr>
      <w:r w:rsidRPr="00D25024">
        <w:rPr>
          <w:rFonts w:ascii="Tahoma" w:hAnsi="Tahoma" w:cs="Tahoma"/>
          <w:bCs/>
          <w:sz w:val="24"/>
          <w:szCs w:val="24"/>
        </w:rPr>
        <w:t xml:space="preserve">Where an external search consultancy or board evaluator has been engaged, the committee will check that this has been identified in the annual report alongside a statement about any other connection it has with the </w:t>
      </w:r>
      <w:r w:rsidR="003A3A3E">
        <w:rPr>
          <w:rFonts w:ascii="Tahoma" w:hAnsi="Tahoma" w:cs="Tahoma"/>
          <w:bCs/>
          <w:sz w:val="24"/>
          <w:szCs w:val="24"/>
        </w:rPr>
        <w:t>ESCAT</w:t>
      </w:r>
      <w:r w:rsidRPr="00D25024">
        <w:rPr>
          <w:rFonts w:ascii="Tahoma" w:hAnsi="Tahoma" w:cs="Tahoma"/>
          <w:bCs/>
          <w:sz w:val="24"/>
          <w:szCs w:val="24"/>
        </w:rPr>
        <w:t xml:space="preserve"> or individual directors.</w:t>
      </w:r>
    </w:p>
    <w:p w14:paraId="167E2CAB" w14:textId="77777777" w:rsidR="006D2A69" w:rsidRDefault="006D2A69" w:rsidP="006D2A69">
      <w:pPr>
        <w:pStyle w:val="Heading2"/>
        <w:spacing w:before="0" w:after="120" w:line="276" w:lineRule="auto"/>
        <w:jc w:val="both"/>
        <w:rPr>
          <w:rFonts w:ascii="Tahoma" w:hAnsi="Tahoma" w:cs="Tahoma"/>
          <w:sz w:val="24"/>
          <w:szCs w:val="24"/>
        </w:rPr>
      </w:pPr>
    </w:p>
    <w:p w14:paraId="4CAC29B8" w14:textId="77777777" w:rsidR="006D2A69" w:rsidRDefault="006D2A69">
      <w:pPr>
        <w:rPr>
          <w:rFonts w:ascii="Tahoma" w:eastAsiaTheme="majorEastAsia" w:hAnsi="Tahoma" w:cs="Tahoma"/>
          <w:color w:val="0F4761" w:themeColor="accent1" w:themeShade="BF"/>
          <w:sz w:val="24"/>
          <w:szCs w:val="24"/>
        </w:rPr>
      </w:pPr>
      <w:r>
        <w:rPr>
          <w:rFonts w:ascii="Tahoma" w:hAnsi="Tahoma" w:cs="Tahoma"/>
          <w:sz w:val="24"/>
          <w:szCs w:val="24"/>
        </w:rPr>
        <w:br w:type="page"/>
      </w:r>
    </w:p>
    <w:p w14:paraId="51412796" w14:textId="6A05C60B" w:rsidR="006D2A69" w:rsidRPr="00E604FC" w:rsidRDefault="00CA3C18" w:rsidP="006D2A69">
      <w:pPr>
        <w:pStyle w:val="Heading2"/>
        <w:spacing w:before="0" w:after="120" w:line="276" w:lineRule="auto"/>
        <w:jc w:val="both"/>
        <w:rPr>
          <w:rFonts w:ascii="Tahoma" w:hAnsi="Tahoma" w:cs="Tahoma"/>
          <w:sz w:val="24"/>
          <w:szCs w:val="24"/>
        </w:rPr>
      </w:pPr>
      <w:bookmarkStart w:id="4" w:name="_Toc230104783"/>
      <w:r w:rsidRPr="00CA3C18">
        <w:rPr>
          <w:rFonts w:ascii="Tahoma" w:hAnsi="Tahoma" w:cs="Tahoma"/>
          <w:sz w:val="24"/>
          <w:szCs w:val="24"/>
        </w:rPr>
        <w:lastRenderedPageBreak/>
        <w:t>Performance and Remuneration</w:t>
      </w:r>
      <w:r w:rsidR="006D2A69" w:rsidRPr="00E604FC">
        <w:rPr>
          <w:rFonts w:ascii="Tahoma" w:hAnsi="Tahoma" w:cs="Tahoma"/>
          <w:sz w:val="24"/>
          <w:szCs w:val="24"/>
        </w:rPr>
        <w:t xml:space="preserve"> Committee</w:t>
      </w:r>
      <w:bookmarkEnd w:id="4"/>
    </w:p>
    <w:p w14:paraId="4187B23A" w14:textId="77777777" w:rsidR="00707252" w:rsidRPr="000A55C6" w:rsidRDefault="00707252" w:rsidP="00707252">
      <w:pPr>
        <w:spacing w:after="120" w:line="276" w:lineRule="auto"/>
        <w:jc w:val="both"/>
        <w:rPr>
          <w:rFonts w:ascii="Tahoma" w:hAnsi="Tahoma" w:cs="Tahoma"/>
          <w:b/>
          <w:sz w:val="24"/>
          <w:szCs w:val="24"/>
        </w:rPr>
      </w:pPr>
      <w:r w:rsidRPr="000A55C6">
        <w:rPr>
          <w:rFonts w:ascii="Tahoma" w:hAnsi="Tahoma" w:cs="Tahoma"/>
          <w:b/>
          <w:sz w:val="24"/>
          <w:szCs w:val="24"/>
        </w:rPr>
        <w:t xml:space="preserve">Purpose </w:t>
      </w:r>
    </w:p>
    <w:p w14:paraId="0DCD3B22" w14:textId="77777777" w:rsidR="00707252" w:rsidRPr="006A2DAC" w:rsidRDefault="00707252" w:rsidP="00707252">
      <w:pPr>
        <w:spacing w:after="120" w:line="276" w:lineRule="auto"/>
        <w:jc w:val="both"/>
        <w:rPr>
          <w:rFonts w:ascii="Tahoma" w:hAnsi="Tahoma" w:cs="Tahoma"/>
          <w:bCs/>
          <w:sz w:val="24"/>
          <w:szCs w:val="24"/>
        </w:rPr>
      </w:pPr>
      <w:r w:rsidRPr="006A2DAC">
        <w:rPr>
          <w:rFonts w:ascii="Tahoma" w:hAnsi="Tahoma" w:cs="Tahoma"/>
          <w:bCs/>
          <w:sz w:val="24"/>
          <w:szCs w:val="24"/>
        </w:rPr>
        <w:t>The Board Pay Committee is established to ensure that pay decisions for the CEO and other senior executives earning £100,000 and above are made in accordance with the Trust's Executive Pay Policy, the Academies Financial Handbook, and the principles of fairness, transparency and value for money.</w:t>
      </w:r>
    </w:p>
    <w:p w14:paraId="15623596" w14:textId="607CF2EE" w:rsidR="00707252" w:rsidRDefault="00707252" w:rsidP="00707252">
      <w:pPr>
        <w:spacing w:after="120" w:line="276" w:lineRule="auto"/>
        <w:jc w:val="both"/>
        <w:rPr>
          <w:rFonts w:ascii="Tahoma" w:hAnsi="Tahoma" w:cs="Tahoma"/>
          <w:bCs/>
          <w:sz w:val="24"/>
          <w:szCs w:val="24"/>
        </w:rPr>
      </w:pPr>
      <w:r w:rsidRPr="006A2DAC">
        <w:rPr>
          <w:rFonts w:ascii="Tahoma" w:hAnsi="Tahoma" w:cs="Tahoma"/>
          <w:bCs/>
          <w:sz w:val="24"/>
          <w:szCs w:val="24"/>
        </w:rPr>
        <w:t xml:space="preserve">The Performance and Remuneration Committee has delegated responsibility from the </w:t>
      </w:r>
      <w:r w:rsidR="006F78AA">
        <w:rPr>
          <w:rFonts w:ascii="Tahoma" w:hAnsi="Tahoma" w:cs="Tahoma"/>
          <w:bCs/>
          <w:sz w:val="24"/>
          <w:szCs w:val="24"/>
        </w:rPr>
        <w:t>ESCAT</w:t>
      </w:r>
      <w:r w:rsidRPr="006A2DAC">
        <w:rPr>
          <w:rFonts w:ascii="Tahoma" w:hAnsi="Tahoma" w:cs="Tahoma"/>
          <w:bCs/>
          <w:sz w:val="24"/>
          <w:szCs w:val="24"/>
        </w:rPr>
        <w:t xml:space="preserve"> Directors to monitor and evaluate the performance of the CEO and Senior Executives if appropriate.</w:t>
      </w:r>
    </w:p>
    <w:p w14:paraId="73AE71BD" w14:textId="77777777" w:rsidR="00707252" w:rsidRDefault="00707252" w:rsidP="00707252">
      <w:pPr>
        <w:spacing w:after="120" w:line="276" w:lineRule="auto"/>
        <w:jc w:val="both"/>
        <w:rPr>
          <w:rFonts w:ascii="Tahoma" w:hAnsi="Tahoma" w:cs="Tahoma"/>
          <w:b/>
          <w:sz w:val="24"/>
          <w:szCs w:val="24"/>
        </w:rPr>
      </w:pPr>
    </w:p>
    <w:p w14:paraId="064E4CFC" w14:textId="77777777" w:rsidR="00707252" w:rsidRPr="007C7B5E" w:rsidRDefault="00707252" w:rsidP="00707252">
      <w:pPr>
        <w:spacing w:after="120" w:line="276" w:lineRule="auto"/>
        <w:jc w:val="both"/>
        <w:rPr>
          <w:rFonts w:ascii="Tahoma" w:hAnsi="Tahoma" w:cs="Tahoma"/>
          <w:b/>
          <w:sz w:val="24"/>
          <w:szCs w:val="24"/>
        </w:rPr>
      </w:pPr>
      <w:r w:rsidRPr="007C7B5E">
        <w:rPr>
          <w:rFonts w:ascii="Tahoma" w:hAnsi="Tahoma" w:cs="Tahoma"/>
          <w:b/>
          <w:sz w:val="24"/>
          <w:szCs w:val="24"/>
        </w:rPr>
        <w:t xml:space="preserve">Membership </w:t>
      </w:r>
    </w:p>
    <w:p w14:paraId="04EC13A0" w14:textId="42B49C5D" w:rsidR="00707252" w:rsidRDefault="00707252" w:rsidP="00707252">
      <w:pPr>
        <w:spacing w:after="120" w:line="276" w:lineRule="auto"/>
        <w:jc w:val="both"/>
        <w:rPr>
          <w:rFonts w:ascii="Tahoma" w:hAnsi="Tahoma" w:cs="Tahoma"/>
          <w:bCs/>
          <w:sz w:val="24"/>
          <w:szCs w:val="24"/>
        </w:rPr>
      </w:pPr>
      <w:r w:rsidRPr="009E63DE">
        <w:rPr>
          <w:rFonts w:ascii="Tahoma" w:hAnsi="Tahoma" w:cs="Tahoma"/>
          <w:bCs/>
          <w:sz w:val="24"/>
          <w:szCs w:val="24"/>
        </w:rPr>
        <w:t xml:space="preserve">The terms of reference for the Performance and Remuneration Committee have delegated responsibility from the </w:t>
      </w:r>
      <w:r w:rsidR="006F78AA">
        <w:rPr>
          <w:rFonts w:ascii="Tahoma" w:hAnsi="Tahoma" w:cs="Tahoma"/>
          <w:bCs/>
          <w:sz w:val="24"/>
          <w:szCs w:val="24"/>
        </w:rPr>
        <w:t>ESCAT</w:t>
      </w:r>
      <w:r w:rsidRPr="009E63DE">
        <w:rPr>
          <w:rFonts w:ascii="Tahoma" w:hAnsi="Tahoma" w:cs="Tahoma"/>
          <w:bCs/>
          <w:sz w:val="24"/>
          <w:szCs w:val="24"/>
        </w:rPr>
        <w:t xml:space="preserve"> Directors to monitor and evaluate the performance of the CEO and Senior Executives if appropriate.</w:t>
      </w:r>
    </w:p>
    <w:p w14:paraId="6FB99DD0" w14:textId="77777777" w:rsidR="00707252" w:rsidRDefault="00707252" w:rsidP="00707252">
      <w:pPr>
        <w:spacing w:after="120" w:line="276" w:lineRule="auto"/>
        <w:jc w:val="both"/>
        <w:rPr>
          <w:rFonts w:ascii="Tahoma" w:hAnsi="Tahoma" w:cs="Tahoma"/>
          <w:i/>
          <w:iCs/>
          <w:sz w:val="24"/>
          <w:szCs w:val="24"/>
        </w:rPr>
      </w:pPr>
    </w:p>
    <w:p w14:paraId="3EE839B6" w14:textId="77777777" w:rsidR="00707252" w:rsidRPr="009E63DE" w:rsidRDefault="00707252" w:rsidP="00707252">
      <w:pPr>
        <w:spacing w:after="120" w:line="276" w:lineRule="auto"/>
        <w:jc w:val="both"/>
        <w:rPr>
          <w:rFonts w:ascii="Tahoma" w:hAnsi="Tahoma" w:cs="Tahoma"/>
          <w:i/>
          <w:iCs/>
          <w:sz w:val="24"/>
          <w:szCs w:val="24"/>
        </w:rPr>
      </w:pPr>
      <w:r w:rsidRPr="009E63DE">
        <w:rPr>
          <w:rFonts w:ascii="Tahoma" w:hAnsi="Tahoma" w:cs="Tahoma"/>
          <w:i/>
          <w:iCs/>
          <w:sz w:val="24"/>
          <w:szCs w:val="24"/>
        </w:rPr>
        <w:t>Composition:</w:t>
      </w:r>
    </w:p>
    <w:p w14:paraId="6DFACC69" w14:textId="77777777" w:rsidR="00707252" w:rsidRPr="009E63DE" w:rsidRDefault="00707252" w:rsidP="003A7156">
      <w:pPr>
        <w:numPr>
          <w:ilvl w:val="0"/>
          <w:numId w:val="79"/>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The Chair of the Board of Directors</w:t>
      </w:r>
    </w:p>
    <w:p w14:paraId="4980DB6B" w14:textId="77777777" w:rsidR="00707252" w:rsidRPr="009E63DE" w:rsidRDefault="00707252" w:rsidP="003A7156">
      <w:pPr>
        <w:numPr>
          <w:ilvl w:val="0"/>
          <w:numId w:val="79"/>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One other Director appointed by the Board</w:t>
      </w:r>
    </w:p>
    <w:p w14:paraId="6F6E7AB3" w14:textId="77777777" w:rsidR="00707252" w:rsidRPr="009E63DE" w:rsidRDefault="00707252" w:rsidP="003A7156">
      <w:pPr>
        <w:numPr>
          <w:ilvl w:val="0"/>
          <w:numId w:val="79"/>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An externally appointed consultant (who is independent and appropriately qualified) to support the process</w:t>
      </w:r>
    </w:p>
    <w:p w14:paraId="7C661544" w14:textId="77777777" w:rsidR="00707252" w:rsidRPr="009E63DE" w:rsidRDefault="00707252" w:rsidP="00707252">
      <w:pPr>
        <w:spacing w:after="120" w:line="276" w:lineRule="auto"/>
        <w:jc w:val="both"/>
        <w:rPr>
          <w:rFonts w:ascii="Tahoma" w:hAnsi="Tahoma" w:cs="Tahoma"/>
          <w:i/>
          <w:iCs/>
          <w:sz w:val="24"/>
          <w:szCs w:val="24"/>
        </w:rPr>
      </w:pPr>
      <w:r w:rsidRPr="009E63DE">
        <w:rPr>
          <w:rFonts w:ascii="Tahoma" w:hAnsi="Tahoma" w:cs="Tahoma"/>
          <w:i/>
          <w:iCs/>
          <w:sz w:val="24"/>
          <w:szCs w:val="24"/>
        </w:rPr>
        <w:t>In Attendance (non-voting):</w:t>
      </w:r>
    </w:p>
    <w:p w14:paraId="734AD5CD" w14:textId="77777777" w:rsidR="00707252" w:rsidRPr="009E63DE" w:rsidRDefault="00707252" w:rsidP="003A7156">
      <w:pPr>
        <w:numPr>
          <w:ilvl w:val="0"/>
          <w:numId w:val="80"/>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Chief Operating Officer (or equivalent) may attend for specific items to provide information but must withdraw when matters relating to their own remuneration are discussed</w:t>
      </w:r>
    </w:p>
    <w:p w14:paraId="18F8FC4E" w14:textId="77777777" w:rsidR="00707252" w:rsidRPr="009E63DE" w:rsidRDefault="00707252" w:rsidP="00707252">
      <w:pPr>
        <w:spacing w:after="120" w:line="276" w:lineRule="auto"/>
        <w:jc w:val="both"/>
        <w:rPr>
          <w:rFonts w:ascii="Tahoma" w:hAnsi="Tahoma" w:cs="Tahoma"/>
          <w:i/>
          <w:iCs/>
          <w:sz w:val="24"/>
          <w:szCs w:val="24"/>
        </w:rPr>
      </w:pPr>
      <w:r w:rsidRPr="009E63DE">
        <w:rPr>
          <w:rFonts w:ascii="Tahoma" w:hAnsi="Tahoma" w:cs="Tahoma"/>
          <w:i/>
          <w:iCs/>
          <w:sz w:val="24"/>
          <w:szCs w:val="24"/>
        </w:rPr>
        <w:t>Exclusions:</w:t>
      </w:r>
    </w:p>
    <w:p w14:paraId="22F4064B" w14:textId="77777777" w:rsidR="00707252" w:rsidRPr="009E63DE" w:rsidRDefault="00707252" w:rsidP="003A7156">
      <w:pPr>
        <w:numPr>
          <w:ilvl w:val="0"/>
          <w:numId w:val="81"/>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The CEO and other Executives will not be involved in deciding his or her remuneration</w:t>
      </w:r>
    </w:p>
    <w:p w14:paraId="06A22971" w14:textId="77777777" w:rsidR="00707252" w:rsidRPr="009E63DE" w:rsidRDefault="00707252" w:rsidP="003A7156">
      <w:pPr>
        <w:numPr>
          <w:ilvl w:val="0"/>
          <w:numId w:val="81"/>
        </w:numPr>
        <w:tabs>
          <w:tab w:val="num" w:pos="720"/>
        </w:tabs>
        <w:spacing w:after="120" w:line="276" w:lineRule="auto"/>
        <w:jc w:val="both"/>
        <w:rPr>
          <w:rFonts w:ascii="Tahoma" w:hAnsi="Tahoma" w:cs="Tahoma"/>
          <w:bCs/>
          <w:sz w:val="24"/>
          <w:szCs w:val="24"/>
        </w:rPr>
      </w:pPr>
      <w:r w:rsidRPr="009E63DE">
        <w:rPr>
          <w:rFonts w:ascii="Tahoma" w:hAnsi="Tahoma" w:cs="Tahoma"/>
          <w:bCs/>
          <w:sz w:val="24"/>
          <w:szCs w:val="24"/>
        </w:rPr>
        <w:t>No member of staff shall be present when their own pay or performance is being discussed</w:t>
      </w:r>
    </w:p>
    <w:p w14:paraId="161C7E63" w14:textId="77777777" w:rsidR="00707252" w:rsidRPr="000A55C6" w:rsidRDefault="00707252" w:rsidP="00707252">
      <w:pPr>
        <w:spacing w:after="120" w:line="276" w:lineRule="auto"/>
        <w:jc w:val="both"/>
        <w:rPr>
          <w:rFonts w:ascii="Tahoma" w:hAnsi="Tahoma" w:cs="Tahoma"/>
          <w:bCs/>
          <w:sz w:val="24"/>
          <w:szCs w:val="24"/>
        </w:rPr>
      </w:pPr>
    </w:p>
    <w:p w14:paraId="5E29677E" w14:textId="77777777" w:rsidR="00707252" w:rsidRPr="007C7B5E" w:rsidRDefault="00707252" w:rsidP="00707252">
      <w:pPr>
        <w:spacing w:after="120" w:line="276" w:lineRule="auto"/>
        <w:jc w:val="both"/>
        <w:rPr>
          <w:rFonts w:ascii="Tahoma" w:hAnsi="Tahoma" w:cs="Tahoma"/>
          <w:b/>
          <w:sz w:val="24"/>
          <w:szCs w:val="24"/>
        </w:rPr>
      </w:pPr>
      <w:r w:rsidRPr="007C7B5E">
        <w:rPr>
          <w:rFonts w:ascii="Tahoma" w:hAnsi="Tahoma" w:cs="Tahoma"/>
          <w:b/>
          <w:sz w:val="24"/>
          <w:szCs w:val="24"/>
        </w:rPr>
        <w:t xml:space="preserve">Quorum </w:t>
      </w:r>
    </w:p>
    <w:p w14:paraId="75742A35" w14:textId="77777777" w:rsidR="00707252" w:rsidRDefault="00707252" w:rsidP="00707252">
      <w:pPr>
        <w:spacing w:after="120" w:line="276" w:lineRule="auto"/>
        <w:jc w:val="both"/>
        <w:rPr>
          <w:rFonts w:ascii="Tahoma" w:hAnsi="Tahoma" w:cs="Tahoma"/>
          <w:bCs/>
          <w:sz w:val="24"/>
          <w:szCs w:val="24"/>
        </w:rPr>
      </w:pPr>
      <w:r w:rsidRPr="00A7657B">
        <w:rPr>
          <w:rFonts w:ascii="Tahoma" w:hAnsi="Tahoma" w:cs="Tahoma"/>
          <w:bCs/>
          <w:sz w:val="24"/>
          <w:szCs w:val="24"/>
        </w:rPr>
        <w:t>The quorum shall be two members of the Committee, one of whom must be the Chair of the Board of Directors.</w:t>
      </w:r>
    </w:p>
    <w:p w14:paraId="04842081" w14:textId="77777777" w:rsidR="00707252" w:rsidRPr="000A55C6" w:rsidRDefault="00707252" w:rsidP="00707252">
      <w:pPr>
        <w:spacing w:after="120" w:line="276" w:lineRule="auto"/>
        <w:jc w:val="both"/>
        <w:rPr>
          <w:rFonts w:ascii="Tahoma" w:hAnsi="Tahoma" w:cs="Tahoma"/>
          <w:bCs/>
          <w:sz w:val="24"/>
          <w:szCs w:val="24"/>
        </w:rPr>
      </w:pPr>
    </w:p>
    <w:p w14:paraId="5BDFA20B" w14:textId="77777777" w:rsidR="00707252" w:rsidRPr="007C7B5E" w:rsidRDefault="00707252" w:rsidP="00707252">
      <w:pPr>
        <w:spacing w:after="120" w:line="276" w:lineRule="auto"/>
        <w:jc w:val="both"/>
        <w:rPr>
          <w:rFonts w:ascii="Tahoma" w:hAnsi="Tahoma" w:cs="Tahoma"/>
          <w:b/>
          <w:sz w:val="24"/>
          <w:szCs w:val="24"/>
        </w:rPr>
      </w:pPr>
      <w:r w:rsidRPr="007C7B5E">
        <w:rPr>
          <w:rFonts w:ascii="Tahoma" w:hAnsi="Tahoma" w:cs="Tahoma"/>
          <w:b/>
          <w:sz w:val="24"/>
          <w:szCs w:val="24"/>
        </w:rPr>
        <w:t xml:space="preserve">Chair </w:t>
      </w:r>
    </w:p>
    <w:p w14:paraId="2D586E24" w14:textId="77777777" w:rsidR="00707252" w:rsidRPr="002A207D" w:rsidRDefault="00707252" w:rsidP="00707252">
      <w:pPr>
        <w:spacing w:after="120" w:line="276" w:lineRule="auto"/>
        <w:jc w:val="both"/>
        <w:rPr>
          <w:rFonts w:ascii="Tahoma" w:hAnsi="Tahoma" w:cs="Tahoma"/>
          <w:bCs/>
          <w:sz w:val="24"/>
          <w:szCs w:val="24"/>
        </w:rPr>
      </w:pPr>
      <w:r w:rsidRPr="002A207D">
        <w:rPr>
          <w:rFonts w:ascii="Tahoma" w:hAnsi="Tahoma" w:cs="Tahoma"/>
          <w:bCs/>
          <w:sz w:val="24"/>
          <w:szCs w:val="24"/>
        </w:rPr>
        <w:t>The Chair of the Board of Directors shall chair the Committee.</w:t>
      </w:r>
    </w:p>
    <w:p w14:paraId="3486355E" w14:textId="77777777" w:rsidR="00707252" w:rsidRPr="000A55C6" w:rsidRDefault="00707252" w:rsidP="00707252">
      <w:pPr>
        <w:spacing w:after="120" w:line="276" w:lineRule="auto"/>
        <w:jc w:val="both"/>
        <w:rPr>
          <w:rFonts w:ascii="Tahoma" w:hAnsi="Tahoma" w:cs="Tahoma"/>
          <w:bCs/>
          <w:sz w:val="24"/>
          <w:szCs w:val="24"/>
        </w:rPr>
      </w:pPr>
      <w:r w:rsidRPr="002A207D">
        <w:rPr>
          <w:rFonts w:ascii="Tahoma" w:hAnsi="Tahoma" w:cs="Tahoma"/>
          <w:bCs/>
          <w:sz w:val="24"/>
          <w:szCs w:val="24"/>
        </w:rPr>
        <w:t>In the absence of the Chair of the Board, the other Director member shall chair the meeting.</w:t>
      </w:r>
    </w:p>
    <w:p w14:paraId="1BBA2C45" w14:textId="77777777" w:rsidR="00707252" w:rsidRDefault="00707252" w:rsidP="00707252">
      <w:pPr>
        <w:spacing w:after="120" w:line="276" w:lineRule="auto"/>
        <w:jc w:val="both"/>
        <w:rPr>
          <w:rFonts w:ascii="Tahoma" w:hAnsi="Tahoma" w:cs="Tahoma"/>
          <w:b/>
          <w:sz w:val="24"/>
          <w:szCs w:val="24"/>
        </w:rPr>
      </w:pPr>
    </w:p>
    <w:p w14:paraId="504113BB" w14:textId="77777777" w:rsidR="00707252" w:rsidRDefault="00707252" w:rsidP="00707252">
      <w:pPr>
        <w:spacing w:after="120" w:line="276" w:lineRule="auto"/>
        <w:jc w:val="both"/>
        <w:rPr>
          <w:rFonts w:ascii="Tahoma" w:hAnsi="Tahoma" w:cs="Tahoma"/>
          <w:b/>
          <w:sz w:val="24"/>
          <w:szCs w:val="24"/>
        </w:rPr>
      </w:pPr>
      <w:r w:rsidRPr="002A207D">
        <w:rPr>
          <w:rFonts w:ascii="Tahoma" w:hAnsi="Tahoma" w:cs="Tahoma"/>
          <w:b/>
          <w:sz w:val="24"/>
          <w:szCs w:val="24"/>
        </w:rPr>
        <w:t>Clerk</w:t>
      </w:r>
    </w:p>
    <w:p w14:paraId="6B9EBD67" w14:textId="77777777" w:rsidR="00707252" w:rsidRDefault="00707252" w:rsidP="00707252">
      <w:pPr>
        <w:spacing w:after="120" w:line="276" w:lineRule="auto"/>
        <w:jc w:val="both"/>
        <w:rPr>
          <w:rFonts w:ascii="Tahoma" w:hAnsi="Tahoma" w:cs="Tahoma"/>
          <w:b/>
          <w:sz w:val="24"/>
          <w:szCs w:val="24"/>
        </w:rPr>
      </w:pPr>
      <w:r w:rsidRPr="00382A52">
        <w:rPr>
          <w:rFonts w:ascii="Tahoma" w:hAnsi="Tahoma" w:cs="Tahoma"/>
          <w:bCs/>
          <w:sz w:val="24"/>
          <w:szCs w:val="24"/>
        </w:rPr>
        <w:lastRenderedPageBreak/>
        <w:t>The Clerk to the Board shall clerk meetings of the Committee and ensure accurate minutes are kept.</w:t>
      </w:r>
    </w:p>
    <w:p w14:paraId="43D51BC4" w14:textId="77777777" w:rsidR="00707252" w:rsidRDefault="00707252" w:rsidP="00707252">
      <w:pPr>
        <w:spacing w:after="120" w:line="276" w:lineRule="auto"/>
        <w:jc w:val="both"/>
        <w:rPr>
          <w:rFonts w:ascii="Tahoma" w:hAnsi="Tahoma" w:cs="Tahoma"/>
          <w:b/>
          <w:sz w:val="24"/>
          <w:szCs w:val="24"/>
        </w:rPr>
      </w:pPr>
    </w:p>
    <w:p w14:paraId="61971813" w14:textId="77777777" w:rsidR="00707252" w:rsidRPr="007C7B5E" w:rsidRDefault="00707252" w:rsidP="00707252">
      <w:pPr>
        <w:spacing w:after="120" w:line="276" w:lineRule="auto"/>
        <w:jc w:val="both"/>
        <w:rPr>
          <w:rFonts w:ascii="Tahoma" w:hAnsi="Tahoma" w:cs="Tahoma"/>
          <w:b/>
          <w:sz w:val="24"/>
          <w:szCs w:val="24"/>
        </w:rPr>
      </w:pPr>
      <w:r w:rsidRPr="007C7B5E">
        <w:rPr>
          <w:rFonts w:ascii="Tahoma" w:hAnsi="Tahoma" w:cs="Tahoma"/>
          <w:b/>
          <w:sz w:val="24"/>
          <w:szCs w:val="24"/>
        </w:rPr>
        <w:t xml:space="preserve">Meetings </w:t>
      </w:r>
    </w:p>
    <w:p w14:paraId="7C8383FD" w14:textId="77777777" w:rsidR="00707252" w:rsidRPr="00A7657B" w:rsidRDefault="00707252" w:rsidP="003A7156">
      <w:pPr>
        <w:pStyle w:val="ListParagraph"/>
        <w:numPr>
          <w:ilvl w:val="0"/>
          <w:numId w:val="82"/>
        </w:numPr>
        <w:spacing w:after="120" w:line="276" w:lineRule="auto"/>
        <w:jc w:val="both"/>
        <w:rPr>
          <w:rFonts w:ascii="Tahoma" w:hAnsi="Tahoma" w:cs="Tahoma"/>
          <w:bCs/>
          <w:sz w:val="24"/>
          <w:szCs w:val="24"/>
        </w:rPr>
      </w:pPr>
      <w:r w:rsidRPr="00A7657B">
        <w:rPr>
          <w:rFonts w:ascii="Tahoma" w:hAnsi="Tahoma" w:cs="Tahoma"/>
          <w:bCs/>
          <w:sz w:val="24"/>
          <w:szCs w:val="24"/>
        </w:rPr>
        <w:t>The Committee shall meet at least once per academic year, typically in the autumn term following the completion of the annual performance review cycle.</w:t>
      </w:r>
    </w:p>
    <w:p w14:paraId="5C6B811C" w14:textId="77777777" w:rsidR="00707252" w:rsidRPr="00A7657B" w:rsidRDefault="00707252" w:rsidP="003A7156">
      <w:pPr>
        <w:pStyle w:val="ListParagraph"/>
        <w:numPr>
          <w:ilvl w:val="0"/>
          <w:numId w:val="82"/>
        </w:numPr>
        <w:spacing w:after="120" w:line="276" w:lineRule="auto"/>
        <w:jc w:val="both"/>
        <w:rPr>
          <w:rFonts w:ascii="Tahoma" w:hAnsi="Tahoma" w:cs="Tahoma"/>
          <w:bCs/>
          <w:sz w:val="24"/>
          <w:szCs w:val="24"/>
        </w:rPr>
      </w:pPr>
      <w:r w:rsidRPr="00A7657B">
        <w:rPr>
          <w:rFonts w:ascii="Tahoma" w:hAnsi="Tahoma" w:cs="Tahoma"/>
          <w:bCs/>
          <w:sz w:val="24"/>
          <w:szCs w:val="24"/>
        </w:rPr>
        <w:t>Additional meetings may be convened as required.</w:t>
      </w:r>
    </w:p>
    <w:p w14:paraId="23450749" w14:textId="77777777" w:rsidR="00707252" w:rsidRPr="00A7657B" w:rsidRDefault="00707252" w:rsidP="003A7156">
      <w:pPr>
        <w:pStyle w:val="ListParagraph"/>
        <w:numPr>
          <w:ilvl w:val="0"/>
          <w:numId w:val="82"/>
        </w:numPr>
        <w:spacing w:after="120" w:line="276" w:lineRule="auto"/>
        <w:jc w:val="both"/>
        <w:rPr>
          <w:rFonts w:ascii="Tahoma" w:hAnsi="Tahoma" w:cs="Tahoma"/>
          <w:bCs/>
          <w:sz w:val="24"/>
          <w:szCs w:val="24"/>
        </w:rPr>
      </w:pPr>
      <w:r w:rsidRPr="00A7657B">
        <w:rPr>
          <w:rFonts w:ascii="Tahoma" w:hAnsi="Tahoma" w:cs="Tahoma"/>
          <w:bCs/>
          <w:sz w:val="24"/>
          <w:szCs w:val="24"/>
        </w:rPr>
        <w:t>Meetings may be held in person, by telephone or video conference.</w:t>
      </w:r>
    </w:p>
    <w:p w14:paraId="2A353584" w14:textId="77777777" w:rsidR="00707252" w:rsidRPr="000A55C6" w:rsidRDefault="00707252" w:rsidP="00707252">
      <w:pPr>
        <w:spacing w:after="120" w:line="276" w:lineRule="auto"/>
        <w:jc w:val="both"/>
        <w:rPr>
          <w:rFonts w:ascii="Tahoma" w:hAnsi="Tahoma" w:cs="Tahoma"/>
          <w:bCs/>
          <w:sz w:val="24"/>
          <w:szCs w:val="24"/>
        </w:rPr>
      </w:pPr>
    </w:p>
    <w:p w14:paraId="4277B294" w14:textId="77777777" w:rsidR="00707252" w:rsidRDefault="00707252" w:rsidP="00707252">
      <w:pPr>
        <w:spacing w:after="120" w:line="276" w:lineRule="auto"/>
        <w:jc w:val="both"/>
        <w:rPr>
          <w:rFonts w:ascii="Tahoma" w:hAnsi="Tahoma" w:cs="Tahoma"/>
          <w:b/>
          <w:sz w:val="24"/>
          <w:szCs w:val="24"/>
        </w:rPr>
      </w:pPr>
      <w:r w:rsidRPr="007C7B5E">
        <w:rPr>
          <w:rFonts w:ascii="Tahoma" w:hAnsi="Tahoma" w:cs="Tahoma"/>
          <w:b/>
          <w:sz w:val="24"/>
          <w:szCs w:val="24"/>
        </w:rPr>
        <w:t xml:space="preserve">Responsibilities </w:t>
      </w:r>
    </w:p>
    <w:p w14:paraId="050AA03A" w14:textId="77777777" w:rsidR="00707252" w:rsidRPr="00561856" w:rsidRDefault="00707252" w:rsidP="00707252">
      <w:pPr>
        <w:spacing w:after="120" w:line="276" w:lineRule="auto"/>
        <w:jc w:val="both"/>
        <w:rPr>
          <w:rFonts w:ascii="Tahoma" w:hAnsi="Tahoma" w:cs="Tahoma"/>
          <w:b/>
          <w:bCs/>
          <w:sz w:val="24"/>
          <w:szCs w:val="24"/>
        </w:rPr>
      </w:pPr>
      <w:r w:rsidRPr="00561856">
        <w:rPr>
          <w:rFonts w:ascii="Tahoma" w:hAnsi="Tahoma" w:cs="Tahoma"/>
          <w:b/>
          <w:bCs/>
          <w:sz w:val="24"/>
          <w:szCs w:val="24"/>
        </w:rPr>
        <w:t>Performance Evaluation and Review</w:t>
      </w:r>
    </w:p>
    <w:p w14:paraId="03B176FD" w14:textId="77777777" w:rsidR="00707252" w:rsidRPr="00561856" w:rsidRDefault="00707252" w:rsidP="00707252">
      <w:pPr>
        <w:spacing w:after="120" w:line="276" w:lineRule="auto"/>
        <w:jc w:val="both"/>
        <w:rPr>
          <w:rFonts w:ascii="Tahoma" w:hAnsi="Tahoma" w:cs="Tahoma"/>
          <w:bCs/>
          <w:sz w:val="24"/>
          <w:szCs w:val="24"/>
        </w:rPr>
      </w:pPr>
      <w:r w:rsidRPr="00561856">
        <w:rPr>
          <w:rFonts w:ascii="Tahoma" w:hAnsi="Tahoma" w:cs="Tahoma"/>
          <w:bCs/>
          <w:sz w:val="24"/>
          <w:szCs w:val="24"/>
        </w:rPr>
        <w:t>The annual performance review process will be undertaken by the Performance and Remuneration Committee which will include the Chair and one other Director. An externally appointed consultant (who is independent and appropriately qualified) will support this process. </w:t>
      </w:r>
    </w:p>
    <w:p w14:paraId="4A2E77F0" w14:textId="77777777" w:rsidR="00707252" w:rsidRPr="00561856" w:rsidRDefault="00707252" w:rsidP="00707252">
      <w:pPr>
        <w:spacing w:after="120" w:line="276" w:lineRule="auto"/>
        <w:jc w:val="both"/>
        <w:rPr>
          <w:rFonts w:ascii="Tahoma" w:hAnsi="Tahoma" w:cs="Tahoma"/>
          <w:bCs/>
          <w:sz w:val="24"/>
          <w:szCs w:val="24"/>
        </w:rPr>
      </w:pPr>
      <w:r w:rsidRPr="00561856">
        <w:rPr>
          <w:rFonts w:ascii="Tahoma" w:hAnsi="Tahoma" w:cs="Tahoma"/>
          <w:bCs/>
          <w:sz w:val="24"/>
          <w:szCs w:val="24"/>
        </w:rPr>
        <w:t>The Committee shall:</w:t>
      </w:r>
    </w:p>
    <w:p w14:paraId="73BC1C95" w14:textId="532C4BBE" w:rsidR="00707252" w:rsidRPr="00561856" w:rsidRDefault="00707252" w:rsidP="003A7156">
      <w:pPr>
        <w:numPr>
          <w:ilvl w:val="0"/>
          <w:numId w:val="83"/>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 xml:space="preserve">Conduct CEO evaluation with ongoing discussions with the Chair of </w:t>
      </w:r>
      <w:r w:rsidR="006F78AA">
        <w:rPr>
          <w:rFonts w:ascii="Tahoma" w:hAnsi="Tahoma" w:cs="Tahoma"/>
          <w:bCs/>
          <w:sz w:val="24"/>
          <w:szCs w:val="24"/>
        </w:rPr>
        <w:t>ESCAT</w:t>
      </w:r>
      <w:r w:rsidRPr="00561856">
        <w:rPr>
          <w:rFonts w:ascii="Tahoma" w:hAnsi="Tahoma" w:cs="Tahoma"/>
          <w:bCs/>
          <w:sz w:val="24"/>
          <w:szCs w:val="24"/>
        </w:rPr>
        <w:t xml:space="preserve"> Directors about performance with regular feedback presented to the </w:t>
      </w:r>
      <w:r w:rsidR="006F78AA">
        <w:rPr>
          <w:rFonts w:ascii="Tahoma" w:hAnsi="Tahoma" w:cs="Tahoma"/>
          <w:bCs/>
          <w:sz w:val="24"/>
          <w:szCs w:val="24"/>
        </w:rPr>
        <w:t>ESCAT</w:t>
      </w:r>
      <w:r w:rsidRPr="00561856">
        <w:rPr>
          <w:rFonts w:ascii="Tahoma" w:hAnsi="Tahoma" w:cs="Tahoma"/>
          <w:bCs/>
          <w:sz w:val="24"/>
          <w:szCs w:val="24"/>
        </w:rPr>
        <w:t xml:space="preserve"> Directors </w:t>
      </w:r>
    </w:p>
    <w:p w14:paraId="12A17DA3" w14:textId="134308C9" w:rsidR="00707252" w:rsidRPr="00561856" w:rsidRDefault="00707252" w:rsidP="003A7156">
      <w:pPr>
        <w:numPr>
          <w:ilvl w:val="0"/>
          <w:numId w:val="83"/>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 xml:space="preserve">Conduct Other Senior Executives evaluation with ongoing discussions with the CEO about their performance but also with regular feedback being presented to the </w:t>
      </w:r>
      <w:r w:rsidR="006F78AA">
        <w:rPr>
          <w:rFonts w:ascii="Tahoma" w:hAnsi="Tahoma" w:cs="Tahoma"/>
          <w:bCs/>
          <w:sz w:val="24"/>
          <w:szCs w:val="24"/>
        </w:rPr>
        <w:t>ESCAT</w:t>
      </w:r>
      <w:r w:rsidRPr="00561856">
        <w:rPr>
          <w:rFonts w:ascii="Tahoma" w:hAnsi="Tahoma" w:cs="Tahoma"/>
          <w:bCs/>
          <w:sz w:val="24"/>
          <w:szCs w:val="24"/>
        </w:rPr>
        <w:t xml:space="preserve"> Directors </w:t>
      </w:r>
    </w:p>
    <w:p w14:paraId="585D9348" w14:textId="77777777" w:rsidR="00707252" w:rsidRPr="00561856" w:rsidRDefault="00707252" w:rsidP="003A7156">
      <w:pPr>
        <w:numPr>
          <w:ilvl w:val="0"/>
          <w:numId w:val="83"/>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Receive self-review and evidence paperwork at least 1 week prior to the review </w:t>
      </w:r>
    </w:p>
    <w:p w14:paraId="18E80C6C" w14:textId="77777777" w:rsidR="00707252" w:rsidRPr="00561856" w:rsidRDefault="00707252" w:rsidP="003A7156">
      <w:pPr>
        <w:numPr>
          <w:ilvl w:val="0"/>
          <w:numId w:val="83"/>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Meet prior to the review to ensure impartial assessment of the self-review and evidence, including mid-term review notes where applicable, and to ensure considered decisions about performance </w:t>
      </w:r>
    </w:p>
    <w:p w14:paraId="193147DB" w14:textId="77777777" w:rsidR="00707252" w:rsidRPr="00561856" w:rsidRDefault="00707252" w:rsidP="003A7156">
      <w:pPr>
        <w:numPr>
          <w:ilvl w:val="0"/>
          <w:numId w:val="83"/>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Ensure that performance evaluation is built around the following principles:</w:t>
      </w:r>
    </w:p>
    <w:p w14:paraId="129E4E04" w14:textId="6AB69C8C"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 xml:space="preserve">Align executive performance with the strategic aims of </w:t>
      </w:r>
      <w:r w:rsidR="006F78AA">
        <w:rPr>
          <w:rFonts w:ascii="Tahoma" w:hAnsi="Tahoma" w:cs="Tahoma"/>
          <w:bCs/>
          <w:sz w:val="24"/>
          <w:szCs w:val="24"/>
        </w:rPr>
        <w:t>ESCAT</w:t>
      </w:r>
      <w:r w:rsidRPr="00561856">
        <w:rPr>
          <w:rFonts w:ascii="Tahoma" w:hAnsi="Tahoma" w:cs="Tahoma"/>
          <w:bCs/>
          <w:sz w:val="24"/>
          <w:szCs w:val="24"/>
        </w:rPr>
        <w:t> </w:t>
      </w:r>
    </w:p>
    <w:p w14:paraId="5E239E6F" w14:textId="77777777"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Be based on clear expectations developed and agreed in advance with the CEO </w:t>
      </w:r>
    </w:p>
    <w:p w14:paraId="1781DDE5" w14:textId="77777777"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Have a clear, transparent and agreed link between performance outcomes and remuneration </w:t>
      </w:r>
    </w:p>
    <w:p w14:paraId="6C2A5E4D" w14:textId="77777777"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The CEO to set developmental plans and provide specific direction as necessary from the outcomes of the evaluation process </w:t>
      </w:r>
    </w:p>
    <w:p w14:paraId="30708E15" w14:textId="77777777"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Be conducted in a manner conducive to ongoing good governance </w:t>
      </w:r>
    </w:p>
    <w:p w14:paraId="69079ADC" w14:textId="77777777" w:rsidR="00707252" w:rsidRPr="00561856" w:rsidRDefault="00707252" w:rsidP="003A7156">
      <w:pPr>
        <w:numPr>
          <w:ilvl w:val="1"/>
          <w:numId w:val="83"/>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Comply with relevant standards for accountability and communication of the results for the Trust </w:t>
      </w:r>
    </w:p>
    <w:p w14:paraId="63CCE4F4" w14:textId="77777777" w:rsidR="00707252" w:rsidRDefault="00707252" w:rsidP="00707252">
      <w:pPr>
        <w:spacing w:after="120" w:line="276" w:lineRule="auto"/>
        <w:jc w:val="both"/>
        <w:rPr>
          <w:rFonts w:ascii="Tahoma" w:hAnsi="Tahoma" w:cs="Tahoma"/>
          <w:b/>
          <w:bCs/>
          <w:sz w:val="24"/>
          <w:szCs w:val="24"/>
        </w:rPr>
      </w:pPr>
    </w:p>
    <w:p w14:paraId="009D6AD6" w14:textId="77777777" w:rsidR="00707252" w:rsidRDefault="00707252">
      <w:pPr>
        <w:rPr>
          <w:rFonts w:ascii="Tahoma" w:hAnsi="Tahoma" w:cs="Tahoma"/>
          <w:b/>
          <w:bCs/>
          <w:sz w:val="24"/>
          <w:szCs w:val="24"/>
        </w:rPr>
      </w:pPr>
      <w:r>
        <w:rPr>
          <w:rFonts w:ascii="Tahoma" w:hAnsi="Tahoma" w:cs="Tahoma"/>
          <w:b/>
          <w:bCs/>
          <w:sz w:val="24"/>
          <w:szCs w:val="24"/>
        </w:rPr>
        <w:br w:type="page"/>
      </w:r>
    </w:p>
    <w:p w14:paraId="46784838" w14:textId="253F188C" w:rsidR="00707252" w:rsidRPr="00561856" w:rsidRDefault="00707252" w:rsidP="00707252">
      <w:pPr>
        <w:spacing w:after="120" w:line="276" w:lineRule="auto"/>
        <w:jc w:val="both"/>
        <w:rPr>
          <w:rFonts w:ascii="Tahoma" w:hAnsi="Tahoma" w:cs="Tahoma"/>
          <w:b/>
          <w:bCs/>
          <w:sz w:val="24"/>
          <w:szCs w:val="24"/>
        </w:rPr>
      </w:pPr>
      <w:r w:rsidRPr="00561856">
        <w:rPr>
          <w:rFonts w:ascii="Tahoma" w:hAnsi="Tahoma" w:cs="Tahoma"/>
          <w:b/>
          <w:bCs/>
          <w:sz w:val="24"/>
          <w:szCs w:val="24"/>
        </w:rPr>
        <w:lastRenderedPageBreak/>
        <w:t>Pay Determination</w:t>
      </w:r>
    </w:p>
    <w:p w14:paraId="0F77758C" w14:textId="77777777" w:rsidR="00707252" w:rsidRPr="00561856" w:rsidRDefault="00707252" w:rsidP="00707252">
      <w:pPr>
        <w:spacing w:after="120" w:line="276" w:lineRule="auto"/>
        <w:jc w:val="both"/>
        <w:rPr>
          <w:rFonts w:ascii="Tahoma" w:hAnsi="Tahoma" w:cs="Tahoma"/>
          <w:bCs/>
          <w:sz w:val="24"/>
          <w:szCs w:val="24"/>
        </w:rPr>
      </w:pPr>
      <w:r w:rsidRPr="00561856">
        <w:rPr>
          <w:rFonts w:ascii="Tahoma" w:hAnsi="Tahoma" w:cs="Tahoma"/>
          <w:bCs/>
          <w:sz w:val="24"/>
          <w:szCs w:val="24"/>
        </w:rPr>
        <w:t>The Committee shall:</w:t>
      </w:r>
    </w:p>
    <w:p w14:paraId="74E5303B" w14:textId="77777777" w:rsidR="00707252" w:rsidRPr="00561856" w:rsidRDefault="00707252" w:rsidP="003A7156">
      <w:pPr>
        <w:numPr>
          <w:ilvl w:val="0"/>
          <w:numId w:val="84"/>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Make pay award decisions for the CEO and any employee earning a salary of £100,000 and above </w:t>
      </w:r>
    </w:p>
    <w:p w14:paraId="1778465D" w14:textId="7C421001" w:rsidR="00707252" w:rsidRPr="00561856" w:rsidRDefault="00707252" w:rsidP="003A7156">
      <w:pPr>
        <w:numPr>
          <w:ilvl w:val="0"/>
          <w:numId w:val="84"/>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 xml:space="preserve">Review leads to assessment of salary and presentation to the </w:t>
      </w:r>
      <w:r w:rsidR="006F78AA">
        <w:rPr>
          <w:rFonts w:ascii="Tahoma" w:hAnsi="Tahoma" w:cs="Tahoma"/>
          <w:bCs/>
          <w:sz w:val="24"/>
          <w:szCs w:val="24"/>
        </w:rPr>
        <w:t>ESCAT</w:t>
      </w:r>
      <w:r w:rsidRPr="00561856">
        <w:rPr>
          <w:rFonts w:ascii="Tahoma" w:hAnsi="Tahoma" w:cs="Tahoma"/>
          <w:bCs/>
          <w:sz w:val="24"/>
          <w:szCs w:val="24"/>
        </w:rPr>
        <w:t xml:space="preserve"> Directors for ratification </w:t>
      </w:r>
    </w:p>
    <w:p w14:paraId="7C302C3B" w14:textId="77777777" w:rsidR="00707252" w:rsidRPr="00561856" w:rsidRDefault="00707252" w:rsidP="003A7156">
      <w:pPr>
        <w:numPr>
          <w:ilvl w:val="0"/>
          <w:numId w:val="84"/>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Ensure that pay decisions are made in accordance with the Trust's Executive Pay Policy</w:t>
      </w:r>
    </w:p>
    <w:p w14:paraId="5F1DDA74" w14:textId="77777777" w:rsidR="00707252" w:rsidRPr="00561856" w:rsidRDefault="00707252" w:rsidP="003A7156">
      <w:pPr>
        <w:numPr>
          <w:ilvl w:val="0"/>
          <w:numId w:val="84"/>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Ensure compliance with the Academies Financial Handbook requirements, specifically that:</w:t>
      </w:r>
    </w:p>
    <w:p w14:paraId="17527A45"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A robust evidence-based process is followed and is reflective of the individual's role and responsibilities </w:t>
      </w:r>
    </w:p>
    <w:p w14:paraId="522972A5"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The procedure for determining executive pay is agreed by the board in advance and documented </w:t>
      </w:r>
    </w:p>
    <w:p w14:paraId="1B200C05" w14:textId="271C775B"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 xml:space="preserve">Any decision about executive pay is independent and objectively scrutinised by the </w:t>
      </w:r>
      <w:r w:rsidR="006F78AA">
        <w:rPr>
          <w:rFonts w:ascii="Tahoma" w:hAnsi="Tahoma" w:cs="Tahoma"/>
          <w:bCs/>
          <w:sz w:val="24"/>
          <w:szCs w:val="24"/>
        </w:rPr>
        <w:t>ESCAT</w:t>
      </w:r>
      <w:r w:rsidRPr="00561856">
        <w:rPr>
          <w:rFonts w:ascii="Tahoma" w:hAnsi="Tahoma" w:cs="Tahoma"/>
          <w:bCs/>
          <w:sz w:val="24"/>
          <w:szCs w:val="24"/>
        </w:rPr>
        <w:t xml:space="preserve"> Directors and any conflicts of interests are avoided </w:t>
      </w:r>
    </w:p>
    <w:p w14:paraId="3779DAC2"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 xml:space="preserve">Factors in determining pay are clear, including whether performance considerations and the degree of challenge in the role, have been </w:t>
      </w:r>
      <w:proofErr w:type="gramStart"/>
      <w:r w:rsidRPr="00561856">
        <w:rPr>
          <w:rFonts w:ascii="Tahoma" w:hAnsi="Tahoma" w:cs="Tahoma"/>
          <w:bCs/>
          <w:sz w:val="24"/>
          <w:szCs w:val="24"/>
        </w:rPr>
        <w:t>taken into account</w:t>
      </w:r>
      <w:proofErr w:type="gramEnd"/>
      <w:r w:rsidRPr="00561856">
        <w:rPr>
          <w:rFonts w:ascii="Tahoma" w:hAnsi="Tahoma" w:cs="Tahoma"/>
          <w:bCs/>
          <w:sz w:val="24"/>
          <w:szCs w:val="24"/>
        </w:rPr>
        <w:t> </w:t>
      </w:r>
    </w:p>
    <w:p w14:paraId="58CA0E21"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The pay level agreed is proportionate and defensible relative to the public sector market </w:t>
      </w:r>
    </w:p>
    <w:p w14:paraId="5A8CF708"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The rationale behind the decision-making process is well documented and retained, including whether the level of pay reflects value for money </w:t>
      </w:r>
    </w:p>
    <w:p w14:paraId="6CEDCF16" w14:textId="77777777" w:rsidR="00707252" w:rsidRPr="00561856" w:rsidRDefault="00707252" w:rsidP="003A7156">
      <w:pPr>
        <w:numPr>
          <w:ilvl w:val="1"/>
          <w:numId w:val="84"/>
        </w:numPr>
        <w:tabs>
          <w:tab w:val="num" w:pos="1440"/>
        </w:tabs>
        <w:spacing w:after="120" w:line="276" w:lineRule="auto"/>
        <w:jc w:val="both"/>
        <w:rPr>
          <w:rFonts w:ascii="Tahoma" w:hAnsi="Tahoma" w:cs="Tahoma"/>
          <w:bCs/>
          <w:sz w:val="24"/>
          <w:szCs w:val="24"/>
        </w:rPr>
      </w:pPr>
      <w:r w:rsidRPr="00561856">
        <w:rPr>
          <w:rFonts w:ascii="Tahoma" w:hAnsi="Tahoma" w:cs="Tahoma"/>
          <w:bCs/>
          <w:sz w:val="24"/>
          <w:szCs w:val="24"/>
        </w:rPr>
        <w:t>A basic presumption that non-teaching pay should not increase at a faster rate than that of teachers, in individual years and over the longer term </w:t>
      </w:r>
    </w:p>
    <w:p w14:paraId="7A2E6F62" w14:textId="77777777" w:rsidR="00707252" w:rsidRDefault="00707252" w:rsidP="00707252">
      <w:pPr>
        <w:spacing w:after="120" w:line="276" w:lineRule="auto"/>
        <w:jc w:val="both"/>
        <w:rPr>
          <w:rFonts w:ascii="Tahoma" w:hAnsi="Tahoma" w:cs="Tahoma"/>
          <w:b/>
          <w:bCs/>
          <w:sz w:val="24"/>
          <w:szCs w:val="24"/>
        </w:rPr>
      </w:pPr>
    </w:p>
    <w:p w14:paraId="6273EE1F" w14:textId="77777777" w:rsidR="00707252" w:rsidRPr="00561856" w:rsidRDefault="00707252" w:rsidP="00707252">
      <w:pPr>
        <w:spacing w:after="120" w:line="276" w:lineRule="auto"/>
        <w:jc w:val="both"/>
        <w:rPr>
          <w:rFonts w:ascii="Tahoma" w:hAnsi="Tahoma" w:cs="Tahoma"/>
          <w:b/>
          <w:bCs/>
          <w:sz w:val="24"/>
          <w:szCs w:val="24"/>
        </w:rPr>
      </w:pPr>
      <w:r w:rsidRPr="00561856">
        <w:rPr>
          <w:rFonts w:ascii="Tahoma" w:hAnsi="Tahoma" w:cs="Tahoma"/>
          <w:b/>
          <w:bCs/>
          <w:sz w:val="24"/>
          <w:szCs w:val="24"/>
        </w:rPr>
        <w:t>Reporting and Accountability</w:t>
      </w:r>
    </w:p>
    <w:p w14:paraId="14830E48" w14:textId="77777777" w:rsidR="00707252" w:rsidRPr="00561856" w:rsidRDefault="00707252" w:rsidP="00707252">
      <w:pPr>
        <w:spacing w:after="120" w:line="276" w:lineRule="auto"/>
        <w:jc w:val="both"/>
        <w:rPr>
          <w:rFonts w:ascii="Tahoma" w:hAnsi="Tahoma" w:cs="Tahoma"/>
          <w:bCs/>
          <w:sz w:val="24"/>
          <w:szCs w:val="24"/>
        </w:rPr>
      </w:pPr>
      <w:r w:rsidRPr="00561856">
        <w:rPr>
          <w:rFonts w:ascii="Tahoma" w:hAnsi="Tahoma" w:cs="Tahoma"/>
          <w:bCs/>
          <w:sz w:val="24"/>
          <w:szCs w:val="24"/>
        </w:rPr>
        <w:t>The Committee shall:</w:t>
      </w:r>
    </w:p>
    <w:p w14:paraId="02C78CAB" w14:textId="63E96A0B" w:rsidR="00707252" w:rsidRPr="00561856" w:rsidRDefault="00707252" w:rsidP="003A7156">
      <w:pPr>
        <w:numPr>
          <w:ilvl w:val="0"/>
          <w:numId w:val="85"/>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 xml:space="preserve">Report to the </w:t>
      </w:r>
      <w:r w:rsidR="006F78AA">
        <w:rPr>
          <w:rFonts w:ascii="Tahoma" w:hAnsi="Tahoma" w:cs="Tahoma"/>
          <w:bCs/>
          <w:sz w:val="24"/>
          <w:szCs w:val="24"/>
        </w:rPr>
        <w:t>ESCAT</w:t>
      </w:r>
      <w:r w:rsidRPr="00561856">
        <w:rPr>
          <w:rFonts w:ascii="Tahoma" w:hAnsi="Tahoma" w:cs="Tahoma"/>
          <w:bCs/>
          <w:sz w:val="24"/>
          <w:szCs w:val="24"/>
        </w:rPr>
        <w:t xml:space="preserve"> Directors on the outcomes of the performance review process, </w:t>
      </w:r>
      <w:proofErr w:type="gramStart"/>
      <w:r w:rsidRPr="00561856">
        <w:rPr>
          <w:rFonts w:ascii="Tahoma" w:hAnsi="Tahoma" w:cs="Tahoma"/>
          <w:bCs/>
          <w:sz w:val="24"/>
          <w:szCs w:val="24"/>
        </w:rPr>
        <w:t>in order for</w:t>
      </w:r>
      <w:proofErr w:type="gramEnd"/>
      <w:r w:rsidRPr="00561856">
        <w:rPr>
          <w:rFonts w:ascii="Tahoma" w:hAnsi="Tahoma" w:cs="Tahoma"/>
          <w:bCs/>
          <w:sz w:val="24"/>
          <w:szCs w:val="24"/>
        </w:rPr>
        <w:t xml:space="preserve"> the Committee to make any pay award decision </w:t>
      </w:r>
    </w:p>
    <w:p w14:paraId="3C6C2B8D" w14:textId="77777777" w:rsidR="00707252" w:rsidRPr="00561856" w:rsidRDefault="00707252" w:rsidP="003A7156">
      <w:pPr>
        <w:numPr>
          <w:ilvl w:val="0"/>
          <w:numId w:val="85"/>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Ensure that all pay decisions are properly documented with clear rationale</w:t>
      </w:r>
    </w:p>
    <w:p w14:paraId="1CCF993E" w14:textId="77777777" w:rsidR="00707252" w:rsidRPr="00561856" w:rsidRDefault="00707252" w:rsidP="003A7156">
      <w:pPr>
        <w:numPr>
          <w:ilvl w:val="0"/>
          <w:numId w:val="85"/>
        </w:numPr>
        <w:tabs>
          <w:tab w:val="num" w:pos="720"/>
        </w:tabs>
        <w:spacing w:after="120" w:line="276" w:lineRule="auto"/>
        <w:jc w:val="both"/>
        <w:rPr>
          <w:rFonts w:ascii="Tahoma" w:hAnsi="Tahoma" w:cs="Tahoma"/>
          <w:bCs/>
          <w:sz w:val="24"/>
          <w:szCs w:val="24"/>
        </w:rPr>
      </w:pPr>
      <w:proofErr w:type="gramStart"/>
      <w:r w:rsidRPr="00561856">
        <w:rPr>
          <w:rFonts w:ascii="Tahoma" w:hAnsi="Tahoma" w:cs="Tahoma"/>
          <w:bCs/>
          <w:sz w:val="24"/>
          <w:szCs w:val="24"/>
        </w:rPr>
        <w:t>Maintain confidentiality regarding individual pay decisions at all times</w:t>
      </w:r>
      <w:proofErr w:type="gramEnd"/>
    </w:p>
    <w:p w14:paraId="6336A1E8" w14:textId="77777777" w:rsidR="00707252" w:rsidRPr="00561856" w:rsidRDefault="00707252" w:rsidP="003A7156">
      <w:pPr>
        <w:numPr>
          <w:ilvl w:val="0"/>
          <w:numId w:val="85"/>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Provide assurance to the Board that pay decisions comply with all relevant requirements</w:t>
      </w:r>
    </w:p>
    <w:p w14:paraId="41EE3EF0" w14:textId="77777777" w:rsidR="00707252" w:rsidRDefault="00707252" w:rsidP="00707252">
      <w:pPr>
        <w:spacing w:after="120" w:line="276" w:lineRule="auto"/>
        <w:jc w:val="both"/>
        <w:rPr>
          <w:rFonts w:ascii="Tahoma" w:hAnsi="Tahoma" w:cs="Tahoma"/>
          <w:b/>
          <w:bCs/>
          <w:sz w:val="24"/>
          <w:szCs w:val="24"/>
        </w:rPr>
      </w:pPr>
    </w:p>
    <w:p w14:paraId="6BF1481D" w14:textId="77777777" w:rsidR="00707252" w:rsidRPr="00561856" w:rsidRDefault="00707252" w:rsidP="00707252">
      <w:pPr>
        <w:spacing w:after="120" w:line="276" w:lineRule="auto"/>
        <w:jc w:val="both"/>
        <w:rPr>
          <w:rFonts w:ascii="Tahoma" w:hAnsi="Tahoma" w:cs="Tahoma"/>
          <w:b/>
          <w:bCs/>
          <w:sz w:val="24"/>
          <w:szCs w:val="24"/>
        </w:rPr>
      </w:pPr>
      <w:r w:rsidRPr="00561856">
        <w:rPr>
          <w:rFonts w:ascii="Tahoma" w:hAnsi="Tahoma" w:cs="Tahoma"/>
          <w:b/>
          <w:bCs/>
          <w:sz w:val="24"/>
          <w:szCs w:val="24"/>
        </w:rPr>
        <w:t>Policy Oversight</w:t>
      </w:r>
    </w:p>
    <w:p w14:paraId="226872F4" w14:textId="77777777" w:rsidR="00707252" w:rsidRPr="00561856" w:rsidRDefault="00707252" w:rsidP="00707252">
      <w:pPr>
        <w:spacing w:after="120" w:line="276" w:lineRule="auto"/>
        <w:jc w:val="both"/>
        <w:rPr>
          <w:rFonts w:ascii="Tahoma" w:hAnsi="Tahoma" w:cs="Tahoma"/>
          <w:bCs/>
          <w:sz w:val="24"/>
          <w:szCs w:val="24"/>
        </w:rPr>
      </w:pPr>
      <w:r w:rsidRPr="00561856">
        <w:rPr>
          <w:rFonts w:ascii="Tahoma" w:hAnsi="Tahoma" w:cs="Tahoma"/>
          <w:bCs/>
          <w:sz w:val="24"/>
          <w:szCs w:val="24"/>
        </w:rPr>
        <w:t>The Committee shall:</w:t>
      </w:r>
    </w:p>
    <w:p w14:paraId="1C0EBC35" w14:textId="77777777" w:rsidR="00707252" w:rsidRPr="00561856" w:rsidRDefault="00707252" w:rsidP="003A7156">
      <w:pPr>
        <w:numPr>
          <w:ilvl w:val="0"/>
          <w:numId w:val="86"/>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Review the Executive Pay Policy at least every three years and recommend any amendments to the Board</w:t>
      </w:r>
    </w:p>
    <w:p w14:paraId="7C56EE41" w14:textId="77777777" w:rsidR="00707252" w:rsidRPr="00561856" w:rsidRDefault="00707252" w:rsidP="003A7156">
      <w:pPr>
        <w:numPr>
          <w:ilvl w:val="0"/>
          <w:numId w:val="86"/>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t>Ensure the policy reflects best practice and complies with all statutory and regulatory requirements</w:t>
      </w:r>
    </w:p>
    <w:p w14:paraId="2DFF2BE0" w14:textId="77777777" w:rsidR="00707252" w:rsidRPr="00561856" w:rsidRDefault="00707252" w:rsidP="003A7156">
      <w:pPr>
        <w:numPr>
          <w:ilvl w:val="0"/>
          <w:numId w:val="86"/>
        </w:numPr>
        <w:tabs>
          <w:tab w:val="num" w:pos="720"/>
        </w:tabs>
        <w:spacing w:after="120" w:line="276" w:lineRule="auto"/>
        <w:jc w:val="both"/>
        <w:rPr>
          <w:rFonts w:ascii="Tahoma" w:hAnsi="Tahoma" w:cs="Tahoma"/>
          <w:bCs/>
          <w:sz w:val="24"/>
          <w:szCs w:val="24"/>
        </w:rPr>
      </w:pPr>
      <w:r w:rsidRPr="00561856">
        <w:rPr>
          <w:rFonts w:ascii="Tahoma" w:hAnsi="Tahoma" w:cs="Tahoma"/>
          <w:bCs/>
          <w:sz w:val="24"/>
          <w:szCs w:val="24"/>
        </w:rPr>
        <w:lastRenderedPageBreak/>
        <w:t>Monitor the implementation of the policy</w:t>
      </w:r>
    </w:p>
    <w:p w14:paraId="3142F862" w14:textId="77777777" w:rsidR="00707252" w:rsidRDefault="00707252" w:rsidP="00707252">
      <w:pPr>
        <w:spacing w:after="120" w:line="276" w:lineRule="auto"/>
        <w:jc w:val="both"/>
        <w:rPr>
          <w:rFonts w:ascii="Tahoma" w:hAnsi="Tahoma" w:cs="Tahoma"/>
          <w:bCs/>
          <w:sz w:val="24"/>
          <w:szCs w:val="24"/>
        </w:rPr>
      </w:pPr>
    </w:p>
    <w:p w14:paraId="713F906E" w14:textId="77777777" w:rsidR="00707252" w:rsidRPr="00D34DFC" w:rsidRDefault="00707252" w:rsidP="00707252">
      <w:pPr>
        <w:spacing w:after="120" w:line="276" w:lineRule="auto"/>
        <w:jc w:val="both"/>
        <w:rPr>
          <w:rFonts w:ascii="Tahoma" w:hAnsi="Tahoma" w:cs="Tahoma"/>
          <w:b/>
          <w:bCs/>
          <w:sz w:val="24"/>
          <w:szCs w:val="24"/>
        </w:rPr>
      </w:pPr>
      <w:r w:rsidRPr="00D34DFC">
        <w:rPr>
          <w:rFonts w:ascii="Tahoma" w:hAnsi="Tahoma" w:cs="Tahoma"/>
          <w:b/>
          <w:bCs/>
          <w:sz w:val="24"/>
          <w:szCs w:val="24"/>
        </w:rPr>
        <w:t>Appeals</w:t>
      </w:r>
    </w:p>
    <w:p w14:paraId="2E94BB15" w14:textId="768B69F7" w:rsidR="00707252"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 xml:space="preserve">If the CEO, or Senior Executives are unhappy with the outcome of their performance review (PR), they should confirm this in writing to the Chair of the </w:t>
      </w:r>
      <w:r w:rsidR="006F78AA">
        <w:rPr>
          <w:rFonts w:ascii="Tahoma" w:hAnsi="Tahoma" w:cs="Tahoma"/>
          <w:bCs/>
          <w:sz w:val="24"/>
          <w:szCs w:val="24"/>
        </w:rPr>
        <w:t>ESCAT</w:t>
      </w:r>
      <w:r w:rsidRPr="00D34DFC">
        <w:rPr>
          <w:rFonts w:ascii="Tahoma" w:hAnsi="Tahoma" w:cs="Tahoma"/>
          <w:bCs/>
          <w:sz w:val="24"/>
          <w:szCs w:val="24"/>
        </w:rPr>
        <w:t xml:space="preserve"> within 5 working days of receiving the PR outcome letter. </w:t>
      </w:r>
    </w:p>
    <w:p w14:paraId="1AD9D67E" w14:textId="3E6C5A4B"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 xml:space="preserve">The appeal will be heard by the Chair of the </w:t>
      </w:r>
      <w:r w:rsidR="006F78AA">
        <w:rPr>
          <w:rFonts w:ascii="Tahoma" w:hAnsi="Tahoma" w:cs="Tahoma"/>
          <w:bCs/>
          <w:sz w:val="24"/>
          <w:szCs w:val="24"/>
        </w:rPr>
        <w:t>ESCAT</w:t>
      </w:r>
      <w:r w:rsidRPr="00D34DFC">
        <w:rPr>
          <w:rFonts w:ascii="Tahoma" w:hAnsi="Tahoma" w:cs="Tahoma"/>
          <w:bCs/>
          <w:sz w:val="24"/>
          <w:szCs w:val="24"/>
        </w:rPr>
        <w:t xml:space="preserve"> along with two other Board of Directors members who have not previously been involved with the matter. </w:t>
      </w:r>
    </w:p>
    <w:p w14:paraId="32066CA7" w14:textId="77777777" w:rsidR="00707252" w:rsidRPr="00D34DFC" w:rsidRDefault="00707252" w:rsidP="00707252">
      <w:pPr>
        <w:spacing w:after="120" w:line="276" w:lineRule="auto"/>
        <w:jc w:val="both"/>
        <w:rPr>
          <w:rFonts w:ascii="Tahoma" w:hAnsi="Tahoma" w:cs="Tahoma"/>
          <w:bCs/>
          <w:sz w:val="24"/>
          <w:szCs w:val="24"/>
        </w:rPr>
      </w:pPr>
    </w:p>
    <w:p w14:paraId="3B830415"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 xml:space="preserve">The outcome of the appeal will be confirmed in writing within 10 working days, stating if it has been upheld or not upheld. There will be no further right of appeal. </w:t>
      </w:r>
    </w:p>
    <w:p w14:paraId="2C40630F" w14:textId="77777777" w:rsidR="00707252" w:rsidRPr="00D34DFC" w:rsidRDefault="00707252" w:rsidP="00707252">
      <w:pPr>
        <w:spacing w:after="120" w:line="276" w:lineRule="auto"/>
        <w:jc w:val="both"/>
        <w:rPr>
          <w:rFonts w:ascii="Tahoma" w:hAnsi="Tahoma" w:cs="Tahoma"/>
          <w:bCs/>
          <w:sz w:val="24"/>
          <w:szCs w:val="24"/>
        </w:rPr>
      </w:pPr>
    </w:p>
    <w:p w14:paraId="3D251097" w14:textId="77777777" w:rsidR="00707252" w:rsidRPr="00D34DFC" w:rsidRDefault="00707252" w:rsidP="00707252">
      <w:pPr>
        <w:spacing w:after="120" w:line="276" w:lineRule="auto"/>
        <w:jc w:val="both"/>
        <w:rPr>
          <w:rFonts w:ascii="Tahoma" w:hAnsi="Tahoma" w:cs="Tahoma"/>
          <w:bCs/>
          <w:sz w:val="24"/>
          <w:szCs w:val="24"/>
        </w:rPr>
      </w:pPr>
      <w:r w:rsidRPr="009009D8">
        <w:rPr>
          <w:rFonts w:ascii="Tahoma" w:hAnsi="Tahoma" w:cs="Tahoma"/>
          <w:b/>
          <w:bCs/>
          <w:sz w:val="24"/>
          <w:szCs w:val="24"/>
        </w:rPr>
        <w:t>Conflicts of Interest</w:t>
      </w:r>
    </w:p>
    <w:p w14:paraId="51FA3809"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All members of the Committee must:</w:t>
      </w:r>
    </w:p>
    <w:p w14:paraId="0744A08B" w14:textId="77777777" w:rsidR="00707252" w:rsidRPr="00D34DFC" w:rsidRDefault="00707252" w:rsidP="00707252">
      <w:pPr>
        <w:spacing w:after="120" w:line="276" w:lineRule="auto"/>
        <w:jc w:val="both"/>
        <w:rPr>
          <w:rFonts w:ascii="Tahoma" w:hAnsi="Tahoma" w:cs="Tahoma"/>
          <w:bCs/>
          <w:sz w:val="24"/>
          <w:szCs w:val="24"/>
        </w:rPr>
      </w:pPr>
    </w:p>
    <w:p w14:paraId="6ECF9DDB"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Declare any conflicts of interest at the start of each meeting</w:t>
      </w:r>
    </w:p>
    <w:p w14:paraId="2DE7BE97"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Withdraw from discussions and decisions where a conflict exists</w:t>
      </w:r>
    </w:p>
    <w:p w14:paraId="2E876D37"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Not be involved in deciding their own remuneration</w:t>
      </w:r>
    </w:p>
    <w:p w14:paraId="1C759FF7" w14:textId="77777777" w:rsidR="00707252" w:rsidRDefault="00707252" w:rsidP="00707252">
      <w:pPr>
        <w:spacing w:after="120" w:line="276" w:lineRule="auto"/>
        <w:jc w:val="both"/>
        <w:rPr>
          <w:rFonts w:ascii="Tahoma" w:hAnsi="Tahoma" w:cs="Tahoma"/>
          <w:bCs/>
          <w:sz w:val="24"/>
          <w:szCs w:val="24"/>
        </w:rPr>
      </w:pPr>
    </w:p>
    <w:p w14:paraId="6786770F" w14:textId="77777777" w:rsidR="00707252" w:rsidRPr="00DB10FA" w:rsidRDefault="00707252" w:rsidP="00707252">
      <w:pPr>
        <w:spacing w:after="120" w:line="276" w:lineRule="auto"/>
        <w:jc w:val="both"/>
        <w:rPr>
          <w:rFonts w:ascii="Tahoma" w:hAnsi="Tahoma" w:cs="Tahoma"/>
          <w:b/>
          <w:bCs/>
          <w:sz w:val="24"/>
          <w:szCs w:val="24"/>
        </w:rPr>
      </w:pPr>
      <w:r w:rsidRPr="00DB10FA">
        <w:rPr>
          <w:rFonts w:ascii="Tahoma" w:hAnsi="Tahoma" w:cs="Tahoma"/>
          <w:b/>
          <w:bCs/>
          <w:sz w:val="24"/>
          <w:szCs w:val="24"/>
        </w:rPr>
        <w:t>Delegation</w:t>
      </w:r>
    </w:p>
    <w:p w14:paraId="2C925A5C" w14:textId="77777777" w:rsidR="00707252" w:rsidRPr="00D34DFC"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The Committee does not have authority to delegate its functions to individuals.</w:t>
      </w:r>
    </w:p>
    <w:p w14:paraId="05A14215" w14:textId="77777777" w:rsidR="00707252" w:rsidRDefault="00707252" w:rsidP="00707252">
      <w:pPr>
        <w:spacing w:after="120" w:line="276" w:lineRule="auto"/>
        <w:jc w:val="both"/>
        <w:rPr>
          <w:rFonts w:ascii="Tahoma" w:hAnsi="Tahoma" w:cs="Tahoma"/>
          <w:bCs/>
          <w:sz w:val="24"/>
          <w:szCs w:val="24"/>
        </w:rPr>
      </w:pPr>
      <w:r w:rsidRPr="00D34DFC">
        <w:rPr>
          <w:rFonts w:ascii="Tahoma" w:hAnsi="Tahoma" w:cs="Tahoma"/>
          <w:bCs/>
          <w:sz w:val="24"/>
          <w:szCs w:val="24"/>
        </w:rPr>
        <w:t>All pay decisions for the CEO and senior executives earning £100,000 and above must be made by the Committee and ratified by the full Board of Directors.</w:t>
      </w:r>
    </w:p>
    <w:p w14:paraId="21957351" w14:textId="1B2AC091" w:rsidR="00B11466" w:rsidRPr="00E604FC" w:rsidRDefault="00B11466" w:rsidP="00E604FC">
      <w:pPr>
        <w:spacing w:after="120" w:line="276" w:lineRule="auto"/>
        <w:jc w:val="both"/>
        <w:rPr>
          <w:rFonts w:ascii="Tahoma" w:hAnsi="Tahoma" w:cs="Tahoma"/>
          <w:sz w:val="24"/>
          <w:szCs w:val="24"/>
        </w:rPr>
      </w:pPr>
    </w:p>
    <w:p w14:paraId="26D7052A" w14:textId="21EDE324" w:rsidR="00B11466" w:rsidRPr="00E604FC" w:rsidRDefault="00B11466" w:rsidP="00E604FC">
      <w:pPr>
        <w:spacing w:after="120" w:line="276" w:lineRule="auto"/>
        <w:jc w:val="both"/>
        <w:rPr>
          <w:rFonts w:ascii="Tahoma" w:hAnsi="Tahoma" w:cs="Tahoma"/>
          <w:b/>
          <w:bCs/>
          <w:sz w:val="24"/>
          <w:szCs w:val="24"/>
        </w:rPr>
      </w:pPr>
      <w:r w:rsidRPr="00E604FC">
        <w:rPr>
          <w:rFonts w:ascii="Tahoma" w:hAnsi="Tahoma" w:cs="Tahoma"/>
          <w:b/>
          <w:bCs/>
          <w:sz w:val="24"/>
          <w:szCs w:val="24"/>
        </w:rPr>
        <w:br w:type="page"/>
      </w:r>
    </w:p>
    <w:sectPr w:rsidR="00B11466" w:rsidRPr="00E604FC" w:rsidSect="00B12072">
      <w:headerReference w:type="default" r:id="rId11"/>
      <w:footerReference w:type="default" r:id="rId12"/>
      <w:pgSz w:w="11906" w:h="16838"/>
      <w:pgMar w:top="720" w:right="720" w:bottom="72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C548A" w14:textId="77777777" w:rsidR="00302FC6" w:rsidRDefault="00302FC6" w:rsidP="009654B2">
      <w:pPr>
        <w:spacing w:after="0" w:line="240" w:lineRule="auto"/>
      </w:pPr>
      <w:r>
        <w:separator/>
      </w:r>
    </w:p>
  </w:endnote>
  <w:endnote w:type="continuationSeparator" w:id="0">
    <w:p w14:paraId="3E1FF9C2" w14:textId="77777777" w:rsidR="00302FC6" w:rsidRDefault="00302FC6" w:rsidP="00965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B560" w14:textId="7DBB89E3" w:rsidR="009654B2" w:rsidRDefault="00626DE9" w:rsidP="00CA7048">
    <w:pPr>
      <w:pStyle w:val="Footer"/>
      <w:tabs>
        <w:tab w:val="clear" w:pos="4513"/>
        <w:tab w:val="clear" w:pos="9026"/>
        <w:tab w:val="left" w:pos="6690"/>
      </w:tabs>
    </w:pPr>
    <w:r>
      <w:rPr>
        <w:noProof/>
      </w:rPr>
      <mc:AlternateContent>
        <mc:Choice Requires="wps">
          <w:drawing>
            <wp:anchor distT="0" distB="0" distL="114300" distR="114300" simplePos="0" relativeHeight="251659264" behindDoc="0" locked="0" layoutInCell="1" allowOverlap="1" wp14:anchorId="1EA5C6BF" wp14:editId="4FE22595">
              <wp:simplePos x="0" y="0"/>
              <wp:positionH relativeFrom="column">
                <wp:posOffset>-51125</wp:posOffset>
              </wp:positionH>
              <wp:positionV relativeFrom="paragraph">
                <wp:posOffset>19586</wp:posOffset>
              </wp:positionV>
              <wp:extent cx="5864860" cy="252730"/>
              <wp:effectExtent l="0" t="0" r="2540" b="0"/>
              <wp:wrapNone/>
              <wp:docPr id="338888138" name="Text Box 157"/>
              <wp:cNvGraphicFramePr/>
              <a:graphic xmlns:a="http://schemas.openxmlformats.org/drawingml/2006/main">
                <a:graphicData uri="http://schemas.microsoft.com/office/word/2010/wordprocessingShape">
                  <wps:wsp>
                    <wps:cNvSpPr txBox="1"/>
                    <wps:spPr>
                      <a:xfrm>
                        <a:off x="0" y="0"/>
                        <a:ext cx="586486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0EF936" w14:textId="59D2DC2B" w:rsidR="009654B2" w:rsidRPr="001E392C" w:rsidRDefault="009654B2">
                          <w:pPr>
                            <w:pStyle w:val="Footer"/>
                            <w:rPr>
                              <w:color w:val="808080" w:themeColor="background1" w:themeShade="80"/>
                              <w:sz w:val="20"/>
                              <w:szCs w:val="20"/>
                            </w:rPr>
                          </w:pPr>
                          <w:r>
                            <w:rPr>
                              <w:color w:val="808080" w:themeColor="background1" w:themeShade="80"/>
                              <w:sz w:val="20"/>
                              <w:szCs w:val="20"/>
                            </w:rPr>
                            <w:t>CES Model Governance Handbook © The Catholic Education Service</w:t>
                          </w:r>
                          <w:r w:rsidR="007C5995">
                            <w:rPr>
                              <w:color w:val="808080" w:themeColor="background1" w:themeShade="80"/>
                              <w:sz w:val="20"/>
                              <w:szCs w:val="20"/>
                            </w:rPr>
                            <w:t xml:space="preserve"> </w:t>
                          </w:r>
                          <w:r w:rsidR="001E392C">
                            <w:rPr>
                              <w:color w:val="808080" w:themeColor="background1" w:themeShade="80"/>
                              <w:sz w:val="20"/>
                              <w:szCs w:val="20"/>
                            </w:rPr>
                            <w:t xml:space="preserve">(Issued </w:t>
                          </w:r>
                          <w:r w:rsidR="00CA7048">
                            <w:rPr>
                              <w:color w:val="808080" w:themeColor="background1" w:themeShade="80"/>
                              <w:sz w:val="20"/>
                              <w:szCs w:val="20"/>
                            </w:rPr>
                            <w:t>December</w:t>
                          </w:r>
                          <w:r w:rsidR="008B2094">
                            <w:rPr>
                              <w:color w:val="808080" w:themeColor="background1" w:themeShade="80"/>
                              <w:sz w:val="20"/>
                              <w:szCs w:val="20"/>
                            </w:rPr>
                            <w:t xml:space="preserve"> 2025</w:t>
                          </w:r>
                          <w:r w:rsidR="001E392C">
                            <w:rPr>
                              <w:color w:val="808080" w:themeColor="background1" w:themeShade="80"/>
                              <w:sz w:val="20"/>
                              <w:szCs w:val="20"/>
                            </w:rPr>
                            <w: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EA5C6BF" id="_x0000_t202" coordsize="21600,21600" o:spt="202" path="m,l,21600r21600,l21600,xe">
              <v:stroke joinstyle="miter"/>
              <v:path gradientshapeok="t" o:connecttype="rect"/>
            </v:shapetype>
            <v:shape id="Text Box 157" o:spid="_x0000_s1026" type="#_x0000_t202" style="position:absolute;margin-left:-4.05pt;margin-top:1.55pt;width:461.8pt;height:1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" filled="f" stroked="f" strokeweight=".5pt">
              <v:textbox style="mso-fit-shape-to-text:t" inset="0,,0">
                <w:txbxContent>
                  <w:p w14:paraId="7C0EF936" w14:textId="59D2DC2B" w:rsidR="009654B2" w:rsidRPr="001E392C" w:rsidRDefault="009654B2">
                    <w:pPr>
                      <w:pStyle w:val="Footer"/>
                      <w:rPr>
                        <w:color w:val="808080" w:themeColor="background1" w:themeShade="80"/>
                        <w:sz w:val="20"/>
                        <w:szCs w:val="20"/>
                      </w:rPr>
                    </w:pPr>
                    <w:r>
                      <w:rPr>
                        <w:color w:val="808080" w:themeColor="background1" w:themeShade="80"/>
                        <w:sz w:val="20"/>
                        <w:szCs w:val="20"/>
                      </w:rPr>
                      <w:t>CES Model Governance Handbook © The Catholic Education Service</w:t>
                    </w:r>
                    <w:r w:rsidR="007C5995">
                      <w:rPr>
                        <w:color w:val="808080" w:themeColor="background1" w:themeShade="80"/>
                        <w:sz w:val="20"/>
                        <w:szCs w:val="20"/>
                      </w:rPr>
                      <w:t xml:space="preserve"> </w:t>
                    </w:r>
                    <w:r w:rsidR="001E392C">
                      <w:rPr>
                        <w:color w:val="808080" w:themeColor="background1" w:themeShade="80"/>
                        <w:sz w:val="20"/>
                        <w:szCs w:val="20"/>
                      </w:rPr>
                      <w:t xml:space="preserve">(Issued </w:t>
                    </w:r>
                    <w:r w:rsidR="00CA7048">
                      <w:rPr>
                        <w:color w:val="808080" w:themeColor="background1" w:themeShade="80"/>
                        <w:sz w:val="20"/>
                        <w:szCs w:val="20"/>
                      </w:rPr>
                      <w:t>December</w:t>
                    </w:r>
                    <w:r w:rsidR="008B2094">
                      <w:rPr>
                        <w:color w:val="808080" w:themeColor="background1" w:themeShade="80"/>
                        <w:sz w:val="20"/>
                        <w:szCs w:val="20"/>
                      </w:rPr>
                      <w:t xml:space="preserve"> 2025</w:t>
                    </w:r>
                    <w:r w:rsidR="001E392C">
                      <w:rPr>
                        <w:color w:val="808080" w:themeColor="background1" w:themeShade="80"/>
                        <w:sz w:val="20"/>
                        <w:szCs w:val="20"/>
                      </w:rPr>
                      <w:t>)</w:t>
                    </w:r>
                  </w:p>
                </w:txbxContent>
              </v:textbox>
            </v:shape>
          </w:pict>
        </mc:Fallback>
      </mc:AlternateContent>
    </w:r>
    <w:r w:rsidR="00CA704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7C597" w14:textId="77777777" w:rsidR="00302FC6" w:rsidRDefault="00302FC6" w:rsidP="009654B2">
      <w:pPr>
        <w:spacing w:after="0" w:line="240" w:lineRule="auto"/>
      </w:pPr>
      <w:r>
        <w:separator/>
      </w:r>
    </w:p>
  </w:footnote>
  <w:footnote w:type="continuationSeparator" w:id="0">
    <w:p w14:paraId="5F833D43" w14:textId="77777777" w:rsidR="00302FC6" w:rsidRDefault="00302FC6" w:rsidP="00965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459422141"/>
      <w:docPartObj>
        <w:docPartGallery w:val="Page Numbers (Top of Page)"/>
        <w:docPartUnique/>
      </w:docPartObj>
    </w:sdtPr>
    <w:sdtEndPr>
      <w:rPr>
        <w:b/>
        <w:bCs/>
        <w:noProof/>
        <w:color w:val="auto"/>
        <w:spacing w:val="0"/>
      </w:rPr>
    </w:sdtEndPr>
    <w:sdtContent>
      <w:p w14:paraId="054B0497" w14:textId="3A7ADF7A" w:rsidR="009654B2" w:rsidRDefault="009654B2">
        <w:pPr>
          <w:pStyle w:val="Header"/>
          <w:pBdr>
            <w:bottom w:val="single" w:sz="4" w:space="1" w:color="D9D9D9" w:themeColor="background1" w:themeShade="D9"/>
          </w:pBdr>
          <w:jc w:val="right"/>
          <w:rPr>
            <w:b/>
            <w:bCs/>
          </w:rPr>
        </w:pPr>
        <w:r w:rsidRPr="009654B2">
          <w:rPr>
            <w:color w:val="7F7F7F" w:themeColor="background1" w:themeShade="7F"/>
            <w:spacing w:val="60"/>
            <w:sz w:val="18"/>
            <w:szCs w:val="18"/>
          </w:rPr>
          <w:t>Page</w:t>
        </w:r>
        <w:r w:rsidRPr="009654B2">
          <w:rPr>
            <w:sz w:val="18"/>
            <w:szCs w:val="18"/>
          </w:rPr>
          <w:t xml:space="preserve"> | </w:t>
        </w:r>
        <w:r w:rsidRPr="00F51616">
          <w:rPr>
            <w:rFonts w:ascii="Tahoma" w:hAnsi="Tahoma" w:cs="Tahoma"/>
            <w:sz w:val="18"/>
            <w:szCs w:val="18"/>
          </w:rPr>
          <w:fldChar w:fldCharType="begin"/>
        </w:r>
        <w:r w:rsidRPr="00F51616">
          <w:rPr>
            <w:rFonts w:ascii="Tahoma" w:hAnsi="Tahoma" w:cs="Tahoma"/>
            <w:sz w:val="18"/>
            <w:szCs w:val="18"/>
          </w:rPr>
          <w:instrText xml:space="preserve"> PAGE   \* MERGEFORMAT </w:instrText>
        </w:r>
        <w:r w:rsidRPr="00F51616">
          <w:rPr>
            <w:rFonts w:ascii="Tahoma" w:hAnsi="Tahoma" w:cs="Tahoma"/>
            <w:sz w:val="18"/>
            <w:szCs w:val="18"/>
          </w:rPr>
          <w:fldChar w:fldCharType="separate"/>
        </w:r>
        <w:r w:rsidRPr="00F51616">
          <w:rPr>
            <w:rFonts w:ascii="Tahoma" w:hAnsi="Tahoma" w:cs="Tahoma"/>
            <w:b/>
            <w:bCs/>
            <w:noProof/>
            <w:sz w:val="18"/>
            <w:szCs w:val="18"/>
          </w:rPr>
          <w:t>2</w:t>
        </w:r>
        <w:r w:rsidRPr="00F51616">
          <w:rPr>
            <w:rFonts w:ascii="Tahoma" w:hAnsi="Tahoma" w:cs="Tahoma"/>
            <w:b/>
            <w:bCs/>
            <w:noProof/>
            <w:sz w:val="18"/>
            <w:szCs w:val="18"/>
          </w:rPr>
          <w:fldChar w:fldCharType="end"/>
        </w:r>
      </w:p>
    </w:sdtContent>
  </w:sdt>
  <w:p w14:paraId="6928148F" w14:textId="77777777" w:rsidR="009654B2" w:rsidRDefault="00965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39B"/>
    <w:multiLevelType w:val="hybridMultilevel"/>
    <w:tmpl w:val="1DC802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A3754A"/>
    <w:multiLevelType w:val="hybridMultilevel"/>
    <w:tmpl w:val="AF1C7C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274A6A"/>
    <w:multiLevelType w:val="hybridMultilevel"/>
    <w:tmpl w:val="F9607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741A3E"/>
    <w:multiLevelType w:val="hybridMultilevel"/>
    <w:tmpl w:val="FC840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3C8519E"/>
    <w:multiLevelType w:val="hybridMultilevel"/>
    <w:tmpl w:val="C1905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423908"/>
    <w:multiLevelType w:val="hybridMultilevel"/>
    <w:tmpl w:val="2C426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7336477"/>
    <w:multiLevelType w:val="multilevel"/>
    <w:tmpl w:val="F15256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8AD7335"/>
    <w:multiLevelType w:val="hybridMultilevel"/>
    <w:tmpl w:val="F89622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C3F6462E">
      <w:numFmt w:val="bullet"/>
      <w:lvlText w:val="•"/>
      <w:lvlJc w:val="left"/>
      <w:pPr>
        <w:ind w:left="1800" w:hanging="360"/>
      </w:pPr>
      <w:rPr>
        <w:rFonts w:ascii="Tahoma" w:eastAsiaTheme="minorHAnsi" w:hAnsi="Tahoma" w:cs="Tahoma"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B714DF"/>
    <w:multiLevelType w:val="hybridMultilevel"/>
    <w:tmpl w:val="B8B22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C61ACD"/>
    <w:multiLevelType w:val="hybridMultilevel"/>
    <w:tmpl w:val="B0344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9E30AA4"/>
    <w:multiLevelType w:val="hybridMultilevel"/>
    <w:tmpl w:val="B88A3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EE3225"/>
    <w:multiLevelType w:val="hybridMultilevel"/>
    <w:tmpl w:val="CF126C00"/>
    <w:lvl w:ilvl="0" w:tplc="E820AC2C">
      <w:numFmt w:val="bullet"/>
      <w:lvlText w:val="•"/>
      <w:lvlJc w:val="left"/>
      <w:pPr>
        <w:ind w:left="360" w:hanging="360"/>
      </w:pPr>
      <w:rPr>
        <w:rFonts w:ascii="Tahoma" w:eastAsiaTheme="minorHAnsi" w:hAnsi="Tahoma" w:cs="Tahom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B794751"/>
    <w:multiLevelType w:val="hybridMultilevel"/>
    <w:tmpl w:val="3FA07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C8E4F71"/>
    <w:multiLevelType w:val="hybridMultilevel"/>
    <w:tmpl w:val="C6CCF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CF95BF9"/>
    <w:multiLevelType w:val="hybridMultilevel"/>
    <w:tmpl w:val="5AD079F4"/>
    <w:lvl w:ilvl="0" w:tplc="D38060A0">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E0E64EC"/>
    <w:multiLevelType w:val="hybridMultilevel"/>
    <w:tmpl w:val="DC262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9511E9"/>
    <w:multiLevelType w:val="multilevel"/>
    <w:tmpl w:val="92CAFE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0ED70015"/>
    <w:multiLevelType w:val="hybridMultilevel"/>
    <w:tmpl w:val="BC70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EDD57B6"/>
    <w:multiLevelType w:val="hybridMultilevel"/>
    <w:tmpl w:val="36769A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FBB36E0"/>
    <w:multiLevelType w:val="hybridMultilevel"/>
    <w:tmpl w:val="C9545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44D07D6"/>
    <w:multiLevelType w:val="hybridMultilevel"/>
    <w:tmpl w:val="77D82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6557B99"/>
    <w:multiLevelType w:val="hybridMultilevel"/>
    <w:tmpl w:val="D6DC5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7FE2031"/>
    <w:multiLevelType w:val="hybridMultilevel"/>
    <w:tmpl w:val="7D802F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AAF6D40"/>
    <w:multiLevelType w:val="hybridMultilevel"/>
    <w:tmpl w:val="0ED8B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CB73CBB"/>
    <w:multiLevelType w:val="hybridMultilevel"/>
    <w:tmpl w:val="38300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DEF1565"/>
    <w:multiLevelType w:val="hybridMultilevel"/>
    <w:tmpl w:val="14FE9C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EE976D2"/>
    <w:multiLevelType w:val="hybridMultilevel"/>
    <w:tmpl w:val="73F85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F193099"/>
    <w:multiLevelType w:val="hybridMultilevel"/>
    <w:tmpl w:val="1742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F315E0E"/>
    <w:multiLevelType w:val="hybridMultilevel"/>
    <w:tmpl w:val="0D32A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16D0004"/>
    <w:multiLevelType w:val="hybridMultilevel"/>
    <w:tmpl w:val="96FCE6C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24BD16D8"/>
    <w:multiLevelType w:val="hybridMultilevel"/>
    <w:tmpl w:val="250A4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04BAD"/>
    <w:multiLevelType w:val="hybridMultilevel"/>
    <w:tmpl w:val="00806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8D76894"/>
    <w:multiLevelType w:val="multilevel"/>
    <w:tmpl w:val="A1A00A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2D222542"/>
    <w:multiLevelType w:val="hybridMultilevel"/>
    <w:tmpl w:val="8EA01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D333C2D"/>
    <w:multiLevelType w:val="hybridMultilevel"/>
    <w:tmpl w:val="7BC26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11644DF"/>
    <w:multiLevelType w:val="hybridMultilevel"/>
    <w:tmpl w:val="AFD06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2465FB8"/>
    <w:multiLevelType w:val="hybridMultilevel"/>
    <w:tmpl w:val="7D802F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3AA46CC"/>
    <w:multiLevelType w:val="hybridMultilevel"/>
    <w:tmpl w:val="A58A1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3D36D47"/>
    <w:multiLevelType w:val="hybridMultilevel"/>
    <w:tmpl w:val="FE023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6A64CB6"/>
    <w:multiLevelType w:val="hybridMultilevel"/>
    <w:tmpl w:val="6538AF0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0" w15:restartNumberingAfterBreak="0">
    <w:nsid w:val="372B31A1"/>
    <w:multiLevelType w:val="hybridMultilevel"/>
    <w:tmpl w:val="30E67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9E13DBE"/>
    <w:multiLevelType w:val="hybridMultilevel"/>
    <w:tmpl w:val="7D802FC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9F35206"/>
    <w:multiLevelType w:val="hybridMultilevel"/>
    <w:tmpl w:val="D0120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E434A8A"/>
    <w:multiLevelType w:val="hybridMultilevel"/>
    <w:tmpl w:val="2C2C14B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3E921EDC"/>
    <w:multiLevelType w:val="multilevel"/>
    <w:tmpl w:val="2D06C8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3E964EA3"/>
    <w:multiLevelType w:val="hybridMultilevel"/>
    <w:tmpl w:val="2E68C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F933E1C"/>
    <w:multiLevelType w:val="hybridMultilevel"/>
    <w:tmpl w:val="E09A2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0454A56"/>
    <w:multiLevelType w:val="hybridMultilevel"/>
    <w:tmpl w:val="03C8908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4156301D"/>
    <w:multiLevelType w:val="hybridMultilevel"/>
    <w:tmpl w:val="FBC09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4F11B3D"/>
    <w:multiLevelType w:val="hybridMultilevel"/>
    <w:tmpl w:val="66AEB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B95516A"/>
    <w:multiLevelType w:val="hybridMultilevel"/>
    <w:tmpl w:val="44B67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BAE1BA4"/>
    <w:multiLevelType w:val="multilevel"/>
    <w:tmpl w:val="53B49A1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E3631A1"/>
    <w:multiLevelType w:val="hybridMultilevel"/>
    <w:tmpl w:val="3E664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F303A72"/>
    <w:multiLevelType w:val="hybridMultilevel"/>
    <w:tmpl w:val="EBA6F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1376858"/>
    <w:multiLevelType w:val="hybridMultilevel"/>
    <w:tmpl w:val="7D802F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56540AC"/>
    <w:multiLevelType w:val="hybridMultilevel"/>
    <w:tmpl w:val="8C0C3C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55810990"/>
    <w:multiLevelType w:val="hybridMultilevel"/>
    <w:tmpl w:val="7D802F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6387BF3"/>
    <w:multiLevelType w:val="hybridMultilevel"/>
    <w:tmpl w:val="CB96C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6960BD0"/>
    <w:multiLevelType w:val="hybridMultilevel"/>
    <w:tmpl w:val="B3CAE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8E93E1A"/>
    <w:multiLevelType w:val="multilevel"/>
    <w:tmpl w:val="3C9A2F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5AF235BF"/>
    <w:multiLevelType w:val="hybridMultilevel"/>
    <w:tmpl w:val="5F7EC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B685E46"/>
    <w:multiLevelType w:val="hybridMultilevel"/>
    <w:tmpl w:val="CEF88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12765B8"/>
    <w:multiLevelType w:val="hybridMultilevel"/>
    <w:tmpl w:val="E42AD68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61A07343"/>
    <w:multiLevelType w:val="hybridMultilevel"/>
    <w:tmpl w:val="7D802F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63C1211E"/>
    <w:multiLevelType w:val="hybridMultilevel"/>
    <w:tmpl w:val="48EC15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64FC6C2D"/>
    <w:multiLevelType w:val="hybridMultilevel"/>
    <w:tmpl w:val="2074479E"/>
    <w:lvl w:ilvl="0" w:tplc="9590336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663F47EB"/>
    <w:multiLevelType w:val="multilevel"/>
    <w:tmpl w:val="710C58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66690A16"/>
    <w:multiLevelType w:val="multilevel"/>
    <w:tmpl w:val="88F6D618"/>
    <w:lvl w:ilvl="0">
      <w:start w:val="1"/>
      <w:numFmt w:val="decimal"/>
      <w:lvlText w:val="%1."/>
      <w:lvlJc w:val="left"/>
      <w:pPr>
        <w:ind w:left="720" w:hanging="360"/>
      </w:pPr>
      <w:rPr>
        <w:rFonts w:hint="default"/>
        <w:color w:val="00206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66E70274"/>
    <w:multiLevelType w:val="hybridMultilevel"/>
    <w:tmpl w:val="9A788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8584817"/>
    <w:multiLevelType w:val="hybridMultilevel"/>
    <w:tmpl w:val="A9DE5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8FD1167"/>
    <w:multiLevelType w:val="hybridMultilevel"/>
    <w:tmpl w:val="89341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958161A"/>
    <w:multiLevelType w:val="hybridMultilevel"/>
    <w:tmpl w:val="177096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AF2074C"/>
    <w:multiLevelType w:val="hybridMultilevel"/>
    <w:tmpl w:val="8D429872"/>
    <w:lvl w:ilvl="0" w:tplc="10EA473E">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73" w15:restartNumberingAfterBreak="0">
    <w:nsid w:val="6D785E64"/>
    <w:multiLevelType w:val="hybridMultilevel"/>
    <w:tmpl w:val="BC48C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F4324C9"/>
    <w:multiLevelType w:val="hybridMultilevel"/>
    <w:tmpl w:val="B2948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73566A3C"/>
    <w:multiLevelType w:val="hybridMultilevel"/>
    <w:tmpl w:val="A16A05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5B747F5"/>
    <w:multiLevelType w:val="hybridMultilevel"/>
    <w:tmpl w:val="924A8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72F0C17"/>
    <w:multiLevelType w:val="hybridMultilevel"/>
    <w:tmpl w:val="07F46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74328E9"/>
    <w:multiLevelType w:val="multilevel"/>
    <w:tmpl w:val="36188C3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79382494"/>
    <w:multiLevelType w:val="hybridMultilevel"/>
    <w:tmpl w:val="851275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80" w15:restartNumberingAfterBreak="0">
    <w:nsid w:val="793F2B87"/>
    <w:multiLevelType w:val="hybridMultilevel"/>
    <w:tmpl w:val="288CE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ACC4021"/>
    <w:multiLevelType w:val="hybridMultilevel"/>
    <w:tmpl w:val="D2C43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B2211BD"/>
    <w:multiLevelType w:val="hybridMultilevel"/>
    <w:tmpl w:val="0298C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B5A044D"/>
    <w:multiLevelType w:val="hybridMultilevel"/>
    <w:tmpl w:val="3C169C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C97F39"/>
    <w:multiLevelType w:val="hybridMultilevel"/>
    <w:tmpl w:val="E5CAF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F2F7DB5"/>
    <w:multiLevelType w:val="hybridMultilevel"/>
    <w:tmpl w:val="A63E2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84532498">
    <w:abstractNumId w:val="67"/>
  </w:num>
  <w:num w:numId="2" w16cid:durableId="1161584990">
    <w:abstractNumId w:val="27"/>
  </w:num>
  <w:num w:numId="3" w16cid:durableId="1265725501">
    <w:abstractNumId w:val="14"/>
  </w:num>
  <w:num w:numId="4" w16cid:durableId="1146581634">
    <w:abstractNumId w:val="43"/>
  </w:num>
  <w:num w:numId="5" w16cid:durableId="1926305930">
    <w:abstractNumId w:val="12"/>
  </w:num>
  <w:num w:numId="6" w16cid:durableId="728572952">
    <w:abstractNumId w:val="71"/>
  </w:num>
  <w:num w:numId="7" w16cid:durableId="844175063">
    <w:abstractNumId w:val="60"/>
  </w:num>
  <w:num w:numId="8" w16cid:durableId="229578309">
    <w:abstractNumId w:val="83"/>
  </w:num>
  <w:num w:numId="9" w16cid:durableId="1986349360">
    <w:abstractNumId w:val="79"/>
  </w:num>
  <w:num w:numId="10" w16cid:durableId="1321273063">
    <w:abstractNumId w:val="7"/>
  </w:num>
  <w:num w:numId="11" w16cid:durableId="547106973">
    <w:abstractNumId w:val="33"/>
  </w:num>
  <w:num w:numId="12" w16cid:durableId="869925097">
    <w:abstractNumId w:val="11"/>
  </w:num>
  <w:num w:numId="13" w16cid:durableId="1837257761">
    <w:abstractNumId w:val="72"/>
  </w:num>
  <w:num w:numId="14" w16cid:durableId="1086194189">
    <w:abstractNumId w:val="15"/>
  </w:num>
  <w:num w:numId="15" w16cid:durableId="107819555">
    <w:abstractNumId w:val="82"/>
  </w:num>
  <w:num w:numId="16" w16cid:durableId="1530795128">
    <w:abstractNumId w:val="41"/>
  </w:num>
  <w:num w:numId="17" w16cid:durableId="1360660083">
    <w:abstractNumId w:val="56"/>
  </w:num>
  <w:num w:numId="18" w16cid:durableId="1553733499">
    <w:abstractNumId w:val="54"/>
  </w:num>
  <w:num w:numId="19" w16cid:durableId="1860269076">
    <w:abstractNumId w:val="63"/>
  </w:num>
  <w:num w:numId="20" w16cid:durableId="1619023209">
    <w:abstractNumId w:val="36"/>
  </w:num>
  <w:num w:numId="21" w16cid:durableId="544416218">
    <w:abstractNumId w:val="22"/>
  </w:num>
  <w:num w:numId="22" w16cid:durableId="924607205">
    <w:abstractNumId w:val="39"/>
  </w:num>
  <w:num w:numId="23" w16cid:durableId="1708139062">
    <w:abstractNumId w:val="30"/>
  </w:num>
  <w:num w:numId="24" w16cid:durableId="1629510575">
    <w:abstractNumId w:val="17"/>
  </w:num>
  <w:num w:numId="25" w16cid:durableId="497697962">
    <w:abstractNumId w:val="74"/>
  </w:num>
  <w:num w:numId="26" w16cid:durableId="255216715">
    <w:abstractNumId w:val="25"/>
  </w:num>
  <w:num w:numId="27" w16cid:durableId="1627857684">
    <w:abstractNumId w:val="1"/>
  </w:num>
  <w:num w:numId="28" w16cid:durableId="544567885">
    <w:abstractNumId w:val="65"/>
  </w:num>
  <w:num w:numId="29" w16cid:durableId="1883209375">
    <w:abstractNumId w:val="55"/>
  </w:num>
  <w:num w:numId="30" w16cid:durableId="1752962980">
    <w:abstractNumId w:val="64"/>
  </w:num>
  <w:num w:numId="31" w16cid:durableId="881985797">
    <w:abstractNumId w:val="49"/>
  </w:num>
  <w:num w:numId="32" w16cid:durableId="840005959">
    <w:abstractNumId w:val="80"/>
  </w:num>
  <w:num w:numId="33" w16cid:durableId="2057655369">
    <w:abstractNumId w:val="45"/>
  </w:num>
  <w:num w:numId="34" w16cid:durableId="1436632423">
    <w:abstractNumId w:val="52"/>
  </w:num>
  <w:num w:numId="35" w16cid:durableId="124860879">
    <w:abstractNumId w:val="6"/>
  </w:num>
  <w:num w:numId="36" w16cid:durableId="2104835258">
    <w:abstractNumId w:val="62"/>
  </w:num>
  <w:num w:numId="37" w16cid:durableId="1252398036">
    <w:abstractNumId w:val="68"/>
  </w:num>
  <w:num w:numId="38" w16cid:durableId="673533006">
    <w:abstractNumId w:val="85"/>
  </w:num>
  <w:num w:numId="39" w16cid:durableId="1330522973">
    <w:abstractNumId w:val="57"/>
  </w:num>
  <w:num w:numId="40" w16cid:durableId="656804306">
    <w:abstractNumId w:val="76"/>
  </w:num>
  <w:num w:numId="41" w16cid:durableId="167259556">
    <w:abstractNumId w:val="34"/>
  </w:num>
  <w:num w:numId="42" w16cid:durableId="1496149202">
    <w:abstractNumId w:val="75"/>
  </w:num>
  <w:num w:numId="43" w16cid:durableId="1454864060">
    <w:abstractNumId w:val="61"/>
  </w:num>
  <w:num w:numId="44" w16cid:durableId="1032269569">
    <w:abstractNumId w:val="69"/>
  </w:num>
  <w:num w:numId="45" w16cid:durableId="2115441087">
    <w:abstractNumId w:val="77"/>
  </w:num>
  <w:num w:numId="46" w16cid:durableId="1513837470">
    <w:abstractNumId w:val="31"/>
  </w:num>
  <w:num w:numId="47" w16cid:durableId="363143326">
    <w:abstractNumId w:val="19"/>
  </w:num>
  <w:num w:numId="48" w16cid:durableId="1012419246">
    <w:abstractNumId w:val="38"/>
  </w:num>
  <w:num w:numId="49" w16cid:durableId="740754908">
    <w:abstractNumId w:val="2"/>
  </w:num>
  <w:num w:numId="50" w16cid:durableId="1440874643">
    <w:abstractNumId w:val="47"/>
  </w:num>
  <w:num w:numId="51" w16cid:durableId="511770667">
    <w:abstractNumId w:val="20"/>
  </w:num>
  <w:num w:numId="52" w16cid:durableId="1369144490">
    <w:abstractNumId w:val="70"/>
  </w:num>
  <w:num w:numId="53" w16cid:durableId="309286127">
    <w:abstractNumId w:val="23"/>
  </w:num>
  <w:num w:numId="54" w16cid:durableId="696739768">
    <w:abstractNumId w:val="46"/>
  </w:num>
  <w:num w:numId="55" w16cid:durableId="1790705943">
    <w:abstractNumId w:val="3"/>
  </w:num>
  <w:num w:numId="56" w16cid:durableId="1727875153">
    <w:abstractNumId w:val="5"/>
  </w:num>
  <w:num w:numId="57" w16cid:durableId="1600404617">
    <w:abstractNumId w:val="21"/>
  </w:num>
  <w:num w:numId="58" w16cid:durableId="759719478">
    <w:abstractNumId w:val="84"/>
  </w:num>
  <w:num w:numId="59" w16cid:durableId="2088919676">
    <w:abstractNumId w:val="13"/>
  </w:num>
  <w:num w:numId="60" w16cid:durableId="31196943">
    <w:abstractNumId w:val="0"/>
  </w:num>
  <w:num w:numId="61" w16cid:durableId="1933975241">
    <w:abstractNumId w:val="40"/>
  </w:num>
  <w:num w:numId="62" w16cid:durableId="576524837">
    <w:abstractNumId w:val="53"/>
  </w:num>
  <w:num w:numId="63" w16cid:durableId="1430613398">
    <w:abstractNumId w:val="58"/>
  </w:num>
  <w:num w:numId="64" w16cid:durableId="103690356">
    <w:abstractNumId w:val="26"/>
  </w:num>
  <w:num w:numId="65" w16cid:durableId="53626619">
    <w:abstractNumId w:val="48"/>
  </w:num>
  <w:num w:numId="66" w16cid:durableId="34937100">
    <w:abstractNumId w:val="10"/>
  </w:num>
  <w:num w:numId="67" w16cid:durableId="788738014">
    <w:abstractNumId w:val="18"/>
  </w:num>
  <w:num w:numId="68" w16cid:durableId="134613279">
    <w:abstractNumId w:val="9"/>
  </w:num>
  <w:num w:numId="69" w16cid:durableId="1507406515">
    <w:abstractNumId w:val="37"/>
  </w:num>
  <w:num w:numId="70" w16cid:durableId="138109097">
    <w:abstractNumId w:val="81"/>
  </w:num>
  <w:num w:numId="71" w16cid:durableId="910889675">
    <w:abstractNumId w:val="29"/>
  </w:num>
  <w:num w:numId="72" w16cid:durableId="2036272832">
    <w:abstractNumId w:val="4"/>
  </w:num>
  <w:num w:numId="73" w16cid:durableId="186526937">
    <w:abstractNumId w:val="35"/>
  </w:num>
  <w:num w:numId="74" w16cid:durableId="722295432">
    <w:abstractNumId w:val="73"/>
  </w:num>
  <w:num w:numId="75" w16cid:durableId="2056152228">
    <w:abstractNumId w:val="42"/>
  </w:num>
  <w:num w:numId="76" w16cid:durableId="1198590601">
    <w:abstractNumId w:val="50"/>
  </w:num>
  <w:num w:numId="77" w16cid:durableId="1919171848">
    <w:abstractNumId w:val="24"/>
  </w:num>
  <w:num w:numId="78" w16cid:durableId="795833879">
    <w:abstractNumId w:val="28"/>
  </w:num>
  <w:num w:numId="79" w16cid:durableId="456022488">
    <w:abstractNumId w:val="44"/>
  </w:num>
  <w:num w:numId="80" w16cid:durableId="233665979">
    <w:abstractNumId w:val="16"/>
  </w:num>
  <w:num w:numId="81" w16cid:durableId="1083070293">
    <w:abstractNumId w:val="59"/>
  </w:num>
  <w:num w:numId="82" w16cid:durableId="1098328399">
    <w:abstractNumId w:val="8"/>
  </w:num>
  <w:num w:numId="83" w16cid:durableId="1929607598">
    <w:abstractNumId w:val="78"/>
  </w:num>
  <w:num w:numId="84" w16cid:durableId="1656909071">
    <w:abstractNumId w:val="51"/>
  </w:num>
  <w:num w:numId="85" w16cid:durableId="1675767873">
    <w:abstractNumId w:val="32"/>
  </w:num>
  <w:num w:numId="86" w16cid:durableId="271674827">
    <w:abstractNumId w:val="6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BB"/>
    <w:rsid w:val="0000145F"/>
    <w:rsid w:val="00003073"/>
    <w:rsid w:val="000108F7"/>
    <w:rsid w:val="0002198E"/>
    <w:rsid w:val="000270A6"/>
    <w:rsid w:val="000351AC"/>
    <w:rsid w:val="00035210"/>
    <w:rsid w:val="00036FBA"/>
    <w:rsid w:val="00037009"/>
    <w:rsid w:val="00041957"/>
    <w:rsid w:val="00044551"/>
    <w:rsid w:val="00051228"/>
    <w:rsid w:val="00057EAE"/>
    <w:rsid w:val="00062506"/>
    <w:rsid w:val="000676D4"/>
    <w:rsid w:val="00083B3E"/>
    <w:rsid w:val="0008772D"/>
    <w:rsid w:val="0009169F"/>
    <w:rsid w:val="00096589"/>
    <w:rsid w:val="000A596F"/>
    <w:rsid w:val="000A60F5"/>
    <w:rsid w:val="000B5C40"/>
    <w:rsid w:val="000C2083"/>
    <w:rsid w:val="000C3D21"/>
    <w:rsid w:val="000D01D3"/>
    <w:rsid w:val="000D2F26"/>
    <w:rsid w:val="000D34C2"/>
    <w:rsid w:val="000E5184"/>
    <w:rsid w:val="000F2AE0"/>
    <w:rsid w:val="00100484"/>
    <w:rsid w:val="0010420A"/>
    <w:rsid w:val="00107D65"/>
    <w:rsid w:val="001128B2"/>
    <w:rsid w:val="0011437E"/>
    <w:rsid w:val="00120953"/>
    <w:rsid w:val="00122101"/>
    <w:rsid w:val="00123D79"/>
    <w:rsid w:val="001266D1"/>
    <w:rsid w:val="0014278E"/>
    <w:rsid w:val="00142D6F"/>
    <w:rsid w:val="001444FF"/>
    <w:rsid w:val="00153D22"/>
    <w:rsid w:val="00154B07"/>
    <w:rsid w:val="0015529F"/>
    <w:rsid w:val="00165D8D"/>
    <w:rsid w:val="001663DA"/>
    <w:rsid w:val="001822D1"/>
    <w:rsid w:val="00190B38"/>
    <w:rsid w:val="00193ACD"/>
    <w:rsid w:val="001A1B0E"/>
    <w:rsid w:val="001B2B45"/>
    <w:rsid w:val="001C01F9"/>
    <w:rsid w:val="001C2F04"/>
    <w:rsid w:val="001C4C65"/>
    <w:rsid w:val="001C4E9B"/>
    <w:rsid w:val="001C60FD"/>
    <w:rsid w:val="001C682B"/>
    <w:rsid w:val="001D60CF"/>
    <w:rsid w:val="001E2941"/>
    <w:rsid w:val="001E2974"/>
    <w:rsid w:val="001E392C"/>
    <w:rsid w:val="001E3E32"/>
    <w:rsid w:val="001E5519"/>
    <w:rsid w:val="001E5571"/>
    <w:rsid w:val="001F2250"/>
    <w:rsid w:val="001F64FF"/>
    <w:rsid w:val="00220434"/>
    <w:rsid w:val="002222EC"/>
    <w:rsid w:val="00222AAD"/>
    <w:rsid w:val="0023326F"/>
    <w:rsid w:val="002366AB"/>
    <w:rsid w:val="0023687F"/>
    <w:rsid w:val="00240E86"/>
    <w:rsid w:val="00243507"/>
    <w:rsid w:val="00254183"/>
    <w:rsid w:val="00257C8F"/>
    <w:rsid w:val="002679A1"/>
    <w:rsid w:val="0027223B"/>
    <w:rsid w:val="00272E7E"/>
    <w:rsid w:val="002771A4"/>
    <w:rsid w:val="0028659A"/>
    <w:rsid w:val="002929C3"/>
    <w:rsid w:val="002B094F"/>
    <w:rsid w:val="002C0D7B"/>
    <w:rsid w:val="002C61AB"/>
    <w:rsid w:val="002C6B89"/>
    <w:rsid w:val="002D213F"/>
    <w:rsid w:val="002D555C"/>
    <w:rsid w:val="002D6122"/>
    <w:rsid w:val="002E0514"/>
    <w:rsid w:val="002E0A41"/>
    <w:rsid w:val="002E243B"/>
    <w:rsid w:val="002E31B6"/>
    <w:rsid w:val="002E4F69"/>
    <w:rsid w:val="002E669F"/>
    <w:rsid w:val="002E6807"/>
    <w:rsid w:val="002E6A85"/>
    <w:rsid w:val="002F16E1"/>
    <w:rsid w:val="002F1FE2"/>
    <w:rsid w:val="002F7915"/>
    <w:rsid w:val="00302CCE"/>
    <w:rsid w:val="00302FC6"/>
    <w:rsid w:val="003053E0"/>
    <w:rsid w:val="00314913"/>
    <w:rsid w:val="00324113"/>
    <w:rsid w:val="00333A93"/>
    <w:rsid w:val="003348E6"/>
    <w:rsid w:val="003422B3"/>
    <w:rsid w:val="003506EA"/>
    <w:rsid w:val="00351FD4"/>
    <w:rsid w:val="00355EB4"/>
    <w:rsid w:val="0036536F"/>
    <w:rsid w:val="00375C79"/>
    <w:rsid w:val="003775D8"/>
    <w:rsid w:val="00380106"/>
    <w:rsid w:val="003812D0"/>
    <w:rsid w:val="003872F3"/>
    <w:rsid w:val="003971F2"/>
    <w:rsid w:val="00397325"/>
    <w:rsid w:val="003A3A3E"/>
    <w:rsid w:val="003A49BF"/>
    <w:rsid w:val="003A7156"/>
    <w:rsid w:val="003A7B07"/>
    <w:rsid w:val="003B16D5"/>
    <w:rsid w:val="003B4635"/>
    <w:rsid w:val="003B7935"/>
    <w:rsid w:val="003B7C2A"/>
    <w:rsid w:val="003D295F"/>
    <w:rsid w:val="003E1B48"/>
    <w:rsid w:val="003E3102"/>
    <w:rsid w:val="003F46FB"/>
    <w:rsid w:val="003F65A5"/>
    <w:rsid w:val="00406C1F"/>
    <w:rsid w:val="00421DFC"/>
    <w:rsid w:val="0042349D"/>
    <w:rsid w:val="00423BCC"/>
    <w:rsid w:val="00423EA6"/>
    <w:rsid w:val="00430FD3"/>
    <w:rsid w:val="00431B80"/>
    <w:rsid w:val="00435AE9"/>
    <w:rsid w:val="00437A01"/>
    <w:rsid w:val="0044574E"/>
    <w:rsid w:val="00447051"/>
    <w:rsid w:val="004554F9"/>
    <w:rsid w:val="004603C1"/>
    <w:rsid w:val="004604E7"/>
    <w:rsid w:val="00462B87"/>
    <w:rsid w:val="004651DA"/>
    <w:rsid w:val="004805C2"/>
    <w:rsid w:val="004871CF"/>
    <w:rsid w:val="004938D9"/>
    <w:rsid w:val="00496C21"/>
    <w:rsid w:val="004A0667"/>
    <w:rsid w:val="004A5806"/>
    <w:rsid w:val="004B3A0A"/>
    <w:rsid w:val="004C3E8D"/>
    <w:rsid w:val="004C4D8B"/>
    <w:rsid w:val="004D03B6"/>
    <w:rsid w:val="004D305B"/>
    <w:rsid w:val="004D5973"/>
    <w:rsid w:val="004D67EF"/>
    <w:rsid w:val="004D79A0"/>
    <w:rsid w:val="004E2449"/>
    <w:rsid w:val="004E4F92"/>
    <w:rsid w:val="004E6961"/>
    <w:rsid w:val="004F0E94"/>
    <w:rsid w:val="004F1E86"/>
    <w:rsid w:val="00502543"/>
    <w:rsid w:val="00512858"/>
    <w:rsid w:val="00524CF9"/>
    <w:rsid w:val="0052758E"/>
    <w:rsid w:val="0053008E"/>
    <w:rsid w:val="00530DE0"/>
    <w:rsid w:val="00535688"/>
    <w:rsid w:val="005501E1"/>
    <w:rsid w:val="00551B30"/>
    <w:rsid w:val="00553323"/>
    <w:rsid w:val="00560EAE"/>
    <w:rsid w:val="00563335"/>
    <w:rsid w:val="00572336"/>
    <w:rsid w:val="00572F08"/>
    <w:rsid w:val="00573EE9"/>
    <w:rsid w:val="0057674E"/>
    <w:rsid w:val="00576C96"/>
    <w:rsid w:val="00590B13"/>
    <w:rsid w:val="00597709"/>
    <w:rsid w:val="005A1FC8"/>
    <w:rsid w:val="005A4EB8"/>
    <w:rsid w:val="005B0D32"/>
    <w:rsid w:val="005B12A3"/>
    <w:rsid w:val="005B29BA"/>
    <w:rsid w:val="005B772F"/>
    <w:rsid w:val="005C019A"/>
    <w:rsid w:val="005C50CA"/>
    <w:rsid w:val="005D119A"/>
    <w:rsid w:val="005D5968"/>
    <w:rsid w:val="005E4F5A"/>
    <w:rsid w:val="005F2D32"/>
    <w:rsid w:val="005F3E12"/>
    <w:rsid w:val="006020C6"/>
    <w:rsid w:val="00603887"/>
    <w:rsid w:val="006045B9"/>
    <w:rsid w:val="006100CB"/>
    <w:rsid w:val="00612DA9"/>
    <w:rsid w:val="006133A8"/>
    <w:rsid w:val="006146EC"/>
    <w:rsid w:val="0062065A"/>
    <w:rsid w:val="0062206B"/>
    <w:rsid w:val="00623F3B"/>
    <w:rsid w:val="00625108"/>
    <w:rsid w:val="00626DE9"/>
    <w:rsid w:val="006316D0"/>
    <w:rsid w:val="0063577C"/>
    <w:rsid w:val="006419BD"/>
    <w:rsid w:val="00643E3E"/>
    <w:rsid w:val="00647679"/>
    <w:rsid w:val="006535B7"/>
    <w:rsid w:val="00657181"/>
    <w:rsid w:val="00661C49"/>
    <w:rsid w:val="00664565"/>
    <w:rsid w:val="006713EB"/>
    <w:rsid w:val="00673672"/>
    <w:rsid w:val="006755D4"/>
    <w:rsid w:val="0068624A"/>
    <w:rsid w:val="00697EC8"/>
    <w:rsid w:val="006A7CB1"/>
    <w:rsid w:val="006B1E8F"/>
    <w:rsid w:val="006B4E07"/>
    <w:rsid w:val="006B5F24"/>
    <w:rsid w:val="006B663D"/>
    <w:rsid w:val="006D0429"/>
    <w:rsid w:val="006D0638"/>
    <w:rsid w:val="006D2859"/>
    <w:rsid w:val="006D2A69"/>
    <w:rsid w:val="006D4A61"/>
    <w:rsid w:val="006D51F3"/>
    <w:rsid w:val="006D5E3F"/>
    <w:rsid w:val="006D65BF"/>
    <w:rsid w:val="006D7E01"/>
    <w:rsid w:val="006E6345"/>
    <w:rsid w:val="006F2DB1"/>
    <w:rsid w:val="006F3906"/>
    <w:rsid w:val="006F3B2D"/>
    <w:rsid w:val="006F50EE"/>
    <w:rsid w:val="006F57CB"/>
    <w:rsid w:val="006F5DEA"/>
    <w:rsid w:val="006F78AA"/>
    <w:rsid w:val="007008C5"/>
    <w:rsid w:val="00707252"/>
    <w:rsid w:val="00711FD1"/>
    <w:rsid w:val="00731B1D"/>
    <w:rsid w:val="00737354"/>
    <w:rsid w:val="007417BA"/>
    <w:rsid w:val="00744413"/>
    <w:rsid w:val="0074694F"/>
    <w:rsid w:val="00754046"/>
    <w:rsid w:val="0075705B"/>
    <w:rsid w:val="00760766"/>
    <w:rsid w:val="00763D44"/>
    <w:rsid w:val="00764B01"/>
    <w:rsid w:val="00770AA1"/>
    <w:rsid w:val="00770FB2"/>
    <w:rsid w:val="00771D5F"/>
    <w:rsid w:val="00773FCC"/>
    <w:rsid w:val="007745FE"/>
    <w:rsid w:val="0078364B"/>
    <w:rsid w:val="00796611"/>
    <w:rsid w:val="0079796C"/>
    <w:rsid w:val="00797F45"/>
    <w:rsid w:val="007A038A"/>
    <w:rsid w:val="007A4F36"/>
    <w:rsid w:val="007B2583"/>
    <w:rsid w:val="007B53AD"/>
    <w:rsid w:val="007B7BF3"/>
    <w:rsid w:val="007C0F94"/>
    <w:rsid w:val="007C5995"/>
    <w:rsid w:val="007C6D36"/>
    <w:rsid w:val="007C753F"/>
    <w:rsid w:val="007D178B"/>
    <w:rsid w:val="007D44DD"/>
    <w:rsid w:val="007D5AC1"/>
    <w:rsid w:val="007E0EC3"/>
    <w:rsid w:val="007E127F"/>
    <w:rsid w:val="007F1C76"/>
    <w:rsid w:val="007F48E9"/>
    <w:rsid w:val="007F5B9D"/>
    <w:rsid w:val="00801644"/>
    <w:rsid w:val="00804CC4"/>
    <w:rsid w:val="0081092E"/>
    <w:rsid w:val="008134F2"/>
    <w:rsid w:val="008142DB"/>
    <w:rsid w:val="00814819"/>
    <w:rsid w:val="008176C3"/>
    <w:rsid w:val="00824965"/>
    <w:rsid w:val="0082546A"/>
    <w:rsid w:val="00825941"/>
    <w:rsid w:val="00826476"/>
    <w:rsid w:val="00827A07"/>
    <w:rsid w:val="008300ED"/>
    <w:rsid w:val="00831548"/>
    <w:rsid w:val="00834A8B"/>
    <w:rsid w:val="008354D7"/>
    <w:rsid w:val="0083634F"/>
    <w:rsid w:val="0083713F"/>
    <w:rsid w:val="0083778B"/>
    <w:rsid w:val="00841A5B"/>
    <w:rsid w:val="008475B6"/>
    <w:rsid w:val="0085367F"/>
    <w:rsid w:val="00867EAD"/>
    <w:rsid w:val="00872851"/>
    <w:rsid w:val="00874739"/>
    <w:rsid w:val="00875443"/>
    <w:rsid w:val="00881CFD"/>
    <w:rsid w:val="008853BB"/>
    <w:rsid w:val="008870C7"/>
    <w:rsid w:val="008922A2"/>
    <w:rsid w:val="008946E0"/>
    <w:rsid w:val="008A7A63"/>
    <w:rsid w:val="008B2094"/>
    <w:rsid w:val="008B50DA"/>
    <w:rsid w:val="008B582B"/>
    <w:rsid w:val="008B6F32"/>
    <w:rsid w:val="008C01A5"/>
    <w:rsid w:val="008C164C"/>
    <w:rsid w:val="008D1E6B"/>
    <w:rsid w:val="008D5B0D"/>
    <w:rsid w:val="008D7B38"/>
    <w:rsid w:val="008E71F8"/>
    <w:rsid w:val="008E7E38"/>
    <w:rsid w:val="008F5E63"/>
    <w:rsid w:val="008F6A42"/>
    <w:rsid w:val="00905AB0"/>
    <w:rsid w:val="00907E03"/>
    <w:rsid w:val="0091122F"/>
    <w:rsid w:val="00915750"/>
    <w:rsid w:val="0092663E"/>
    <w:rsid w:val="00936A6D"/>
    <w:rsid w:val="00944CC5"/>
    <w:rsid w:val="00946468"/>
    <w:rsid w:val="00952D6D"/>
    <w:rsid w:val="009564F5"/>
    <w:rsid w:val="00960597"/>
    <w:rsid w:val="00961A23"/>
    <w:rsid w:val="009636BA"/>
    <w:rsid w:val="009654B2"/>
    <w:rsid w:val="00971CC7"/>
    <w:rsid w:val="00972378"/>
    <w:rsid w:val="0097758B"/>
    <w:rsid w:val="009814AF"/>
    <w:rsid w:val="00982E77"/>
    <w:rsid w:val="00984E4B"/>
    <w:rsid w:val="00984EF9"/>
    <w:rsid w:val="00985F36"/>
    <w:rsid w:val="00987A0A"/>
    <w:rsid w:val="0099071F"/>
    <w:rsid w:val="009954F6"/>
    <w:rsid w:val="009A3B16"/>
    <w:rsid w:val="009A682F"/>
    <w:rsid w:val="009B1D10"/>
    <w:rsid w:val="009B3276"/>
    <w:rsid w:val="009B70D7"/>
    <w:rsid w:val="009C00D1"/>
    <w:rsid w:val="009C3D7B"/>
    <w:rsid w:val="009C4CB7"/>
    <w:rsid w:val="009D2402"/>
    <w:rsid w:val="009D260C"/>
    <w:rsid w:val="009D29E2"/>
    <w:rsid w:val="009D4E6C"/>
    <w:rsid w:val="009E1DA1"/>
    <w:rsid w:val="009E4F83"/>
    <w:rsid w:val="009E59F2"/>
    <w:rsid w:val="009F1602"/>
    <w:rsid w:val="009F20DF"/>
    <w:rsid w:val="009F4070"/>
    <w:rsid w:val="009F4DA7"/>
    <w:rsid w:val="00A0259D"/>
    <w:rsid w:val="00A217FC"/>
    <w:rsid w:val="00A23631"/>
    <w:rsid w:val="00A23A34"/>
    <w:rsid w:val="00A24305"/>
    <w:rsid w:val="00A33741"/>
    <w:rsid w:val="00A34F49"/>
    <w:rsid w:val="00A359F7"/>
    <w:rsid w:val="00A35F06"/>
    <w:rsid w:val="00A4024C"/>
    <w:rsid w:val="00A43DD8"/>
    <w:rsid w:val="00A45735"/>
    <w:rsid w:val="00A50C12"/>
    <w:rsid w:val="00A50C60"/>
    <w:rsid w:val="00A53264"/>
    <w:rsid w:val="00A5676B"/>
    <w:rsid w:val="00A6069A"/>
    <w:rsid w:val="00A65E15"/>
    <w:rsid w:val="00A67541"/>
    <w:rsid w:val="00A816CD"/>
    <w:rsid w:val="00A91B5C"/>
    <w:rsid w:val="00A91DDA"/>
    <w:rsid w:val="00A92968"/>
    <w:rsid w:val="00AA3406"/>
    <w:rsid w:val="00AA5489"/>
    <w:rsid w:val="00AB1503"/>
    <w:rsid w:val="00AB30B9"/>
    <w:rsid w:val="00AB3E3F"/>
    <w:rsid w:val="00AC2463"/>
    <w:rsid w:val="00AD1F45"/>
    <w:rsid w:val="00AD2FC6"/>
    <w:rsid w:val="00AD6622"/>
    <w:rsid w:val="00AE1CDF"/>
    <w:rsid w:val="00AE2A84"/>
    <w:rsid w:val="00AE323C"/>
    <w:rsid w:val="00AE6E78"/>
    <w:rsid w:val="00AE750C"/>
    <w:rsid w:val="00AF010C"/>
    <w:rsid w:val="00AF1D58"/>
    <w:rsid w:val="00AF4B84"/>
    <w:rsid w:val="00B037E4"/>
    <w:rsid w:val="00B0407B"/>
    <w:rsid w:val="00B11466"/>
    <w:rsid w:val="00B12072"/>
    <w:rsid w:val="00B14FCB"/>
    <w:rsid w:val="00B20690"/>
    <w:rsid w:val="00B217EC"/>
    <w:rsid w:val="00B228F5"/>
    <w:rsid w:val="00B23E85"/>
    <w:rsid w:val="00B26584"/>
    <w:rsid w:val="00B34CA1"/>
    <w:rsid w:val="00B35E73"/>
    <w:rsid w:val="00B45BE1"/>
    <w:rsid w:val="00B57864"/>
    <w:rsid w:val="00B61387"/>
    <w:rsid w:val="00B62335"/>
    <w:rsid w:val="00B63812"/>
    <w:rsid w:val="00B639CA"/>
    <w:rsid w:val="00B66213"/>
    <w:rsid w:val="00B67DF5"/>
    <w:rsid w:val="00B70990"/>
    <w:rsid w:val="00B71419"/>
    <w:rsid w:val="00B72BB4"/>
    <w:rsid w:val="00B77587"/>
    <w:rsid w:val="00B77D2D"/>
    <w:rsid w:val="00B841C2"/>
    <w:rsid w:val="00B852FC"/>
    <w:rsid w:val="00B91328"/>
    <w:rsid w:val="00B94F12"/>
    <w:rsid w:val="00BA6E81"/>
    <w:rsid w:val="00BB5345"/>
    <w:rsid w:val="00BB622D"/>
    <w:rsid w:val="00BC1641"/>
    <w:rsid w:val="00BC4820"/>
    <w:rsid w:val="00BF6953"/>
    <w:rsid w:val="00BF72D2"/>
    <w:rsid w:val="00BF7CA2"/>
    <w:rsid w:val="00C07C9B"/>
    <w:rsid w:val="00C10C2D"/>
    <w:rsid w:val="00C1169F"/>
    <w:rsid w:val="00C15F2A"/>
    <w:rsid w:val="00C31DD7"/>
    <w:rsid w:val="00C33151"/>
    <w:rsid w:val="00C3588F"/>
    <w:rsid w:val="00C42B28"/>
    <w:rsid w:val="00C45ACC"/>
    <w:rsid w:val="00C46C29"/>
    <w:rsid w:val="00C57897"/>
    <w:rsid w:val="00C675F3"/>
    <w:rsid w:val="00C70670"/>
    <w:rsid w:val="00C72430"/>
    <w:rsid w:val="00C7773E"/>
    <w:rsid w:val="00C85473"/>
    <w:rsid w:val="00C91DA6"/>
    <w:rsid w:val="00C9396D"/>
    <w:rsid w:val="00C960B2"/>
    <w:rsid w:val="00C963DE"/>
    <w:rsid w:val="00C9716F"/>
    <w:rsid w:val="00CA2805"/>
    <w:rsid w:val="00CA3C18"/>
    <w:rsid w:val="00CA4A7F"/>
    <w:rsid w:val="00CA7048"/>
    <w:rsid w:val="00CA7A36"/>
    <w:rsid w:val="00CB21F9"/>
    <w:rsid w:val="00CB23AA"/>
    <w:rsid w:val="00CB4217"/>
    <w:rsid w:val="00CB6178"/>
    <w:rsid w:val="00CB6E1E"/>
    <w:rsid w:val="00CC1BAA"/>
    <w:rsid w:val="00CC2064"/>
    <w:rsid w:val="00CC611D"/>
    <w:rsid w:val="00CD1552"/>
    <w:rsid w:val="00CD5979"/>
    <w:rsid w:val="00CE354B"/>
    <w:rsid w:val="00CE45A5"/>
    <w:rsid w:val="00CE4DAF"/>
    <w:rsid w:val="00CF545F"/>
    <w:rsid w:val="00CF75C7"/>
    <w:rsid w:val="00D0086E"/>
    <w:rsid w:val="00D00EBA"/>
    <w:rsid w:val="00D029B2"/>
    <w:rsid w:val="00D040B0"/>
    <w:rsid w:val="00D05251"/>
    <w:rsid w:val="00D06FB4"/>
    <w:rsid w:val="00D10E99"/>
    <w:rsid w:val="00D12BE7"/>
    <w:rsid w:val="00D14E40"/>
    <w:rsid w:val="00D163F9"/>
    <w:rsid w:val="00D1645C"/>
    <w:rsid w:val="00D17343"/>
    <w:rsid w:val="00D2167B"/>
    <w:rsid w:val="00D2482E"/>
    <w:rsid w:val="00D25D6E"/>
    <w:rsid w:val="00D26768"/>
    <w:rsid w:val="00D30573"/>
    <w:rsid w:val="00D332E4"/>
    <w:rsid w:val="00D4157B"/>
    <w:rsid w:val="00D41809"/>
    <w:rsid w:val="00D4604C"/>
    <w:rsid w:val="00D545EE"/>
    <w:rsid w:val="00D57549"/>
    <w:rsid w:val="00D64613"/>
    <w:rsid w:val="00D65A4B"/>
    <w:rsid w:val="00D738F5"/>
    <w:rsid w:val="00D769A9"/>
    <w:rsid w:val="00D845BD"/>
    <w:rsid w:val="00D86F34"/>
    <w:rsid w:val="00D91D12"/>
    <w:rsid w:val="00DA06D1"/>
    <w:rsid w:val="00DA330B"/>
    <w:rsid w:val="00DA4D9F"/>
    <w:rsid w:val="00DB11B6"/>
    <w:rsid w:val="00DC303A"/>
    <w:rsid w:val="00DC56B3"/>
    <w:rsid w:val="00DC72FB"/>
    <w:rsid w:val="00DD3216"/>
    <w:rsid w:val="00DD33CD"/>
    <w:rsid w:val="00DD3535"/>
    <w:rsid w:val="00DD6195"/>
    <w:rsid w:val="00DD79C6"/>
    <w:rsid w:val="00DD7CDE"/>
    <w:rsid w:val="00DE18E3"/>
    <w:rsid w:val="00DE22BC"/>
    <w:rsid w:val="00DE2460"/>
    <w:rsid w:val="00DE3008"/>
    <w:rsid w:val="00DE482A"/>
    <w:rsid w:val="00DE55BC"/>
    <w:rsid w:val="00DE7509"/>
    <w:rsid w:val="00DF0D49"/>
    <w:rsid w:val="00DF5C29"/>
    <w:rsid w:val="00DF5F21"/>
    <w:rsid w:val="00DF6E62"/>
    <w:rsid w:val="00E019B9"/>
    <w:rsid w:val="00E114B7"/>
    <w:rsid w:val="00E14C5B"/>
    <w:rsid w:val="00E207A6"/>
    <w:rsid w:val="00E227C4"/>
    <w:rsid w:val="00E2339F"/>
    <w:rsid w:val="00E23B51"/>
    <w:rsid w:val="00E24F2E"/>
    <w:rsid w:val="00E27702"/>
    <w:rsid w:val="00E31861"/>
    <w:rsid w:val="00E34859"/>
    <w:rsid w:val="00E36010"/>
    <w:rsid w:val="00E426E0"/>
    <w:rsid w:val="00E44897"/>
    <w:rsid w:val="00E45087"/>
    <w:rsid w:val="00E51CAC"/>
    <w:rsid w:val="00E52F85"/>
    <w:rsid w:val="00E604FC"/>
    <w:rsid w:val="00E623E7"/>
    <w:rsid w:val="00E633F8"/>
    <w:rsid w:val="00E63446"/>
    <w:rsid w:val="00E65C3F"/>
    <w:rsid w:val="00E7295C"/>
    <w:rsid w:val="00E72D9F"/>
    <w:rsid w:val="00E73FAC"/>
    <w:rsid w:val="00E74D87"/>
    <w:rsid w:val="00E80410"/>
    <w:rsid w:val="00E83D71"/>
    <w:rsid w:val="00E850E7"/>
    <w:rsid w:val="00E95F5D"/>
    <w:rsid w:val="00EA6A5A"/>
    <w:rsid w:val="00EA7A2D"/>
    <w:rsid w:val="00EA7CEC"/>
    <w:rsid w:val="00EB0503"/>
    <w:rsid w:val="00EB3F67"/>
    <w:rsid w:val="00EB546B"/>
    <w:rsid w:val="00EC4CB7"/>
    <w:rsid w:val="00EC5063"/>
    <w:rsid w:val="00EC7104"/>
    <w:rsid w:val="00ED1B37"/>
    <w:rsid w:val="00EE195A"/>
    <w:rsid w:val="00EF1DA3"/>
    <w:rsid w:val="00EF2DC4"/>
    <w:rsid w:val="00EF311A"/>
    <w:rsid w:val="00EF6FCF"/>
    <w:rsid w:val="00F00839"/>
    <w:rsid w:val="00F0485A"/>
    <w:rsid w:val="00F055A5"/>
    <w:rsid w:val="00F129AE"/>
    <w:rsid w:val="00F15D61"/>
    <w:rsid w:val="00F171CD"/>
    <w:rsid w:val="00F32279"/>
    <w:rsid w:val="00F3284C"/>
    <w:rsid w:val="00F34994"/>
    <w:rsid w:val="00F36D7D"/>
    <w:rsid w:val="00F44B99"/>
    <w:rsid w:val="00F50121"/>
    <w:rsid w:val="00F50DC9"/>
    <w:rsid w:val="00F51616"/>
    <w:rsid w:val="00F51A3D"/>
    <w:rsid w:val="00F6040F"/>
    <w:rsid w:val="00F63FF6"/>
    <w:rsid w:val="00F66217"/>
    <w:rsid w:val="00F665C5"/>
    <w:rsid w:val="00F718BB"/>
    <w:rsid w:val="00F74CC1"/>
    <w:rsid w:val="00F851BF"/>
    <w:rsid w:val="00F87795"/>
    <w:rsid w:val="00F954FE"/>
    <w:rsid w:val="00FA0311"/>
    <w:rsid w:val="00FA1CE7"/>
    <w:rsid w:val="00FB0CFF"/>
    <w:rsid w:val="00FB2A3B"/>
    <w:rsid w:val="00FB2D34"/>
    <w:rsid w:val="00FB7BD1"/>
    <w:rsid w:val="00FC0247"/>
    <w:rsid w:val="00FC0BD7"/>
    <w:rsid w:val="00FD0954"/>
    <w:rsid w:val="00FD0C6A"/>
    <w:rsid w:val="00FD139A"/>
    <w:rsid w:val="00FD737E"/>
    <w:rsid w:val="00FE2F58"/>
    <w:rsid w:val="00FE4088"/>
    <w:rsid w:val="00FE5560"/>
    <w:rsid w:val="00FF1A80"/>
    <w:rsid w:val="00FF6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F5003"/>
  <w15:chartTrackingRefBased/>
  <w15:docId w15:val="{867D7E10-ACEA-497B-AA2A-C991CA26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3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53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3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3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3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3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3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3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3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3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53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3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3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3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3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3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3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3BB"/>
    <w:rPr>
      <w:rFonts w:eastAsiaTheme="majorEastAsia" w:cstheme="majorBidi"/>
      <w:color w:val="272727" w:themeColor="text1" w:themeTint="D8"/>
    </w:rPr>
  </w:style>
  <w:style w:type="paragraph" w:styleId="Title">
    <w:name w:val="Title"/>
    <w:basedOn w:val="Normal"/>
    <w:next w:val="Normal"/>
    <w:link w:val="TitleChar"/>
    <w:uiPriority w:val="10"/>
    <w:qFormat/>
    <w:rsid w:val="008853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3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3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3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3BB"/>
    <w:pPr>
      <w:spacing w:before="160"/>
      <w:jc w:val="center"/>
    </w:pPr>
    <w:rPr>
      <w:i/>
      <w:iCs/>
      <w:color w:val="404040" w:themeColor="text1" w:themeTint="BF"/>
    </w:rPr>
  </w:style>
  <w:style w:type="character" w:customStyle="1" w:styleId="QuoteChar">
    <w:name w:val="Quote Char"/>
    <w:basedOn w:val="DefaultParagraphFont"/>
    <w:link w:val="Quote"/>
    <w:uiPriority w:val="29"/>
    <w:rsid w:val="008853BB"/>
    <w:rPr>
      <w:i/>
      <w:iCs/>
      <w:color w:val="404040" w:themeColor="text1" w:themeTint="BF"/>
    </w:rPr>
  </w:style>
  <w:style w:type="paragraph" w:styleId="ListParagraph">
    <w:name w:val="List Paragraph"/>
    <w:basedOn w:val="Normal"/>
    <w:uiPriority w:val="34"/>
    <w:qFormat/>
    <w:rsid w:val="008853BB"/>
    <w:pPr>
      <w:ind w:left="720"/>
      <w:contextualSpacing/>
    </w:pPr>
  </w:style>
  <w:style w:type="character" w:styleId="IntenseEmphasis">
    <w:name w:val="Intense Emphasis"/>
    <w:basedOn w:val="DefaultParagraphFont"/>
    <w:uiPriority w:val="21"/>
    <w:qFormat/>
    <w:rsid w:val="008853BB"/>
    <w:rPr>
      <w:i/>
      <w:iCs/>
      <w:color w:val="0F4761" w:themeColor="accent1" w:themeShade="BF"/>
    </w:rPr>
  </w:style>
  <w:style w:type="paragraph" w:styleId="IntenseQuote">
    <w:name w:val="Intense Quote"/>
    <w:basedOn w:val="Normal"/>
    <w:next w:val="Normal"/>
    <w:link w:val="IntenseQuoteChar"/>
    <w:uiPriority w:val="30"/>
    <w:qFormat/>
    <w:rsid w:val="00885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3BB"/>
    <w:rPr>
      <w:i/>
      <w:iCs/>
      <w:color w:val="0F4761" w:themeColor="accent1" w:themeShade="BF"/>
    </w:rPr>
  </w:style>
  <w:style w:type="character" w:styleId="IntenseReference">
    <w:name w:val="Intense Reference"/>
    <w:basedOn w:val="DefaultParagraphFont"/>
    <w:uiPriority w:val="32"/>
    <w:qFormat/>
    <w:rsid w:val="008853BB"/>
    <w:rPr>
      <w:b/>
      <w:bCs/>
      <w:smallCaps/>
      <w:color w:val="0F4761" w:themeColor="accent1" w:themeShade="BF"/>
      <w:spacing w:val="5"/>
    </w:rPr>
  </w:style>
  <w:style w:type="paragraph" w:styleId="Header">
    <w:name w:val="header"/>
    <w:basedOn w:val="Normal"/>
    <w:link w:val="HeaderChar"/>
    <w:uiPriority w:val="99"/>
    <w:unhideWhenUsed/>
    <w:rsid w:val="009654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4B2"/>
  </w:style>
  <w:style w:type="paragraph" w:styleId="Footer">
    <w:name w:val="footer"/>
    <w:basedOn w:val="Normal"/>
    <w:link w:val="FooterChar"/>
    <w:uiPriority w:val="99"/>
    <w:unhideWhenUsed/>
    <w:rsid w:val="009654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4B2"/>
  </w:style>
  <w:style w:type="paragraph" w:styleId="TOCHeading">
    <w:name w:val="TOC Heading"/>
    <w:basedOn w:val="Heading1"/>
    <w:next w:val="Normal"/>
    <w:uiPriority w:val="39"/>
    <w:unhideWhenUsed/>
    <w:qFormat/>
    <w:rsid w:val="002E31B6"/>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8475B6"/>
    <w:pPr>
      <w:tabs>
        <w:tab w:val="left" w:pos="480"/>
        <w:tab w:val="right" w:leader="dot" w:pos="10490"/>
      </w:tabs>
      <w:spacing w:after="100"/>
    </w:pPr>
  </w:style>
  <w:style w:type="character" w:styleId="Hyperlink">
    <w:name w:val="Hyperlink"/>
    <w:basedOn w:val="DefaultParagraphFont"/>
    <w:uiPriority w:val="99"/>
    <w:unhideWhenUsed/>
    <w:rsid w:val="002E31B6"/>
    <w:rPr>
      <w:color w:val="467886" w:themeColor="hyperlink"/>
      <w:u w:val="single"/>
    </w:rPr>
  </w:style>
  <w:style w:type="paragraph" w:styleId="FootnoteText">
    <w:name w:val="footnote text"/>
    <w:basedOn w:val="Normal"/>
    <w:link w:val="FootnoteTextChar"/>
    <w:uiPriority w:val="99"/>
    <w:unhideWhenUsed/>
    <w:rsid w:val="002E31B6"/>
    <w:pPr>
      <w:spacing w:after="0" w:line="240" w:lineRule="auto"/>
      <w:ind w:firstLine="360"/>
    </w:pPr>
    <w:rPr>
      <w:rFonts w:ascii="Calibri" w:eastAsia="Times New Roman" w:hAnsi="Calibri"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2E31B6"/>
    <w:rPr>
      <w:rFonts w:ascii="Calibri" w:eastAsia="Times New Roman" w:hAnsi="Calibri" w:cs="Times New Roman"/>
      <w:kern w:val="0"/>
      <w:sz w:val="20"/>
      <w:szCs w:val="20"/>
      <w:lang w:val="en-US"/>
      <w14:ligatures w14:val="none"/>
    </w:rPr>
  </w:style>
  <w:style w:type="character" w:styleId="FootnoteReference">
    <w:name w:val="footnote reference"/>
    <w:uiPriority w:val="99"/>
    <w:unhideWhenUsed/>
    <w:rsid w:val="002E31B6"/>
    <w:rPr>
      <w:vertAlign w:val="superscript"/>
    </w:rPr>
  </w:style>
  <w:style w:type="table" w:styleId="TableGrid">
    <w:name w:val="Table Grid"/>
    <w:basedOn w:val="TableNormal"/>
    <w:uiPriority w:val="59"/>
    <w:rsid w:val="00CB23A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104"/>
    <w:pPr>
      <w:spacing w:after="0" w:line="240" w:lineRule="auto"/>
    </w:pPr>
  </w:style>
  <w:style w:type="character" w:styleId="CommentReference">
    <w:name w:val="annotation reference"/>
    <w:basedOn w:val="DefaultParagraphFont"/>
    <w:uiPriority w:val="99"/>
    <w:semiHidden/>
    <w:unhideWhenUsed/>
    <w:rsid w:val="008B2094"/>
    <w:rPr>
      <w:sz w:val="16"/>
      <w:szCs w:val="16"/>
    </w:rPr>
  </w:style>
  <w:style w:type="paragraph" w:styleId="CommentText">
    <w:name w:val="annotation text"/>
    <w:basedOn w:val="Normal"/>
    <w:link w:val="CommentTextChar"/>
    <w:uiPriority w:val="99"/>
    <w:unhideWhenUsed/>
    <w:rsid w:val="008B2094"/>
    <w:pPr>
      <w:spacing w:line="240" w:lineRule="auto"/>
    </w:pPr>
    <w:rPr>
      <w:sz w:val="20"/>
      <w:szCs w:val="20"/>
    </w:rPr>
  </w:style>
  <w:style w:type="character" w:customStyle="1" w:styleId="CommentTextChar">
    <w:name w:val="Comment Text Char"/>
    <w:basedOn w:val="DefaultParagraphFont"/>
    <w:link w:val="CommentText"/>
    <w:uiPriority w:val="99"/>
    <w:rsid w:val="008B2094"/>
    <w:rPr>
      <w:sz w:val="20"/>
      <w:szCs w:val="20"/>
    </w:rPr>
  </w:style>
  <w:style w:type="paragraph" w:styleId="CommentSubject">
    <w:name w:val="annotation subject"/>
    <w:basedOn w:val="CommentText"/>
    <w:next w:val="CommentText"/>
    <w:link w:val="CommentSubjectChar"/>
    <w:uiPriority w:val="99"/>
    <w:semiHidden/>
    <w:unhideWhenUsed/>
    <w:rsid w:val="008B2094"/>
    <w:rPr>
      <w:b/>
      <w:bCs/>
    </w:rPr>
  </w:style>
  <w:style w:type="character" w:customStyle="1" w:styleId="CommentSubjectChar">
    <w:name w:val="Comment Subject Char"/>
    <w:basedOn w:val="CommentTextChar"/>
    <w:link w:val="CommentSubject"/>
    <w:uiPriority w:val="99"/>
    <w:semiHidden/>
    <w:rsid w:val="008B2094"/>
    <w:rPr>
      <w:b/>
      <w:bCs/>
      <w:sz w:val="20"/>
      <w:szCs w:val="20"/>
    </w:rPr>
  </w:style>
  <w:style w:type="paragraph" w:customStyle="1" w:styleId="Numbered">
    <w:name w:val="Numbered"/>
    <w:basedOn w:val="Normal"/>
    <w:rsid w:val="007A4F36"/>
    <w:pPr>
      <w:overflowPunct w:val="0"/>
      <w:autoSpaceDE w:val="0"/>
      <w:autoSpaceDN w:val="0"/>
      <w:spacing w:after="240" w:line="240" w:lineRule="auto"/>
    </w:pPr>
    <w:rPr>
      <w:rFonts w:ascii="Arial" w:hAnsi="Arial" w:cs="Arial"/>
      <w:kern w:val="0"/>
      <w:sz w:val="24"/>
      <w:szCs w:val="24"/>
      <w14:ligatures w14:val="none"/>
    </w:rPr>
  </w:style>
  <w:style w:type="character" w:styleId="UnresolvedMention">
    <w:name w:val="Unresolved Mention"/>
    <w:basedOn w:val="DefaultParagraphFont"/>
    <w:uiPriority w:val="99"/>
    <w:semiHidden/>
    <w:unhideWhenUsed/>
    <w:rsid w:val="00CF545F"/>
    <w:rPr>
      <w:color w:val="605E5C"/>
      <w:shd w:val="clear" w:color="auto" w:fill="E1DFDD"/>
    </w:rPr>
  </w:style>
  <w:style w:type="table" w:customStyle="1" w:styleId="TableGrid0">
    <w:name w:val="TableGrid"/>
    <w:rsid w:val="00AE6E78"/>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TOC2">
    <w:name w:val="toc 2"/>
    <w:basedOn w:val="Normal"/>
    <w:next w:val="Normal"/>
    <w:autoRedefine/>
    <w:uiPriority w:val="39"/>
    <w:unhideWhenUsed/>
    <w:rsid w:val="008F5E63"/>
    <w:pPr>
      <w:tabs>
        <w:tab w:val="right" w:leader="dot" w:pos="10480"/>
      </w:tabs>
      <w:spacing w:after="100"/>
      <w:ind w:left="220"/>
    </w:pPr>
  </w:style>
  <w:style w:type="paragraph" w:customStyle="1" w:styleId="Default">
    <w:name w:val="Default"/>
    <w:basedOn w:val="Normal"/>
    <w:link w:val="DefaultChar"/>
    <w:qFormat/>
    <w:rsid w:val="004F0E94"/>
    <w:pPr>
      <w:spacing w:after="0" w:line="240" w:lineRule="auto"/>
    </w:pPr>
    <w:rPr>
      <w:rFonts w:ascii="Arial" w:eastAsia="Times New Roman" w:hAnsi="Arial" w:cs="Arial"/>
      <w:kern w:val="0"/>
      <w:lang w:eastAsia="en-GB"/>
      <w14:ligatures w14:val="none"/>
    </w:rPr>
  </w:style>
  <w:style w:type="character" w:customStyle="1" w:styleId="DefaultChar">
    <w:name w:val="Default Char"/>
    <w:link w:val="Default"/>
    <w:rsid w:val="004F0E94"/>
    <w:rPr>
      <w:rFonts w:ascii="Arial" w:eastAsia="Times New Roman"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9664">
      <w:bodyDiv w:val="1"/>
      <w:marLeft w:val="0"/>
      <w:marRight w:val="0"/>
      <w:marTop w:val="0"/>
      <w:marBottom w:val="0"/>
      <w:divBdr>
        <w:top w:val="none" w:sz="0" w:space="0" w:color="auto"/>
        <w:left w:val="none" w:sz="0" w:space="0" w:color="auto"/>
        <w:bottom w:val="none" w:sz="0" w:space="0" w:color="auto"/>
        <w:right w:val="none" w:sz="0" w:space="0" w:color="auto"/>
      </w:divBdr>
    </w:div>
    <w:div w:id="111551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4DCC99E7BD9B46BED0ACD842FCEAAF" ma:contentTypeVersion="6" ma:contentTypeDescription="Create a new document." ma:contentTypeScope="" ma:versionID="7bf44535fd9428dcf28b9cd3ac5b8fbf">
  <xsd:schema xmlns:xsd="http://www.w3.org/2001/XMLSchema" xmlns:xs="http://www.w3.org/2001/XMLSchema" xmlns:p="http://schemas.microsoft.com/office/2006/metadata/properties" xmlns:ns2="0411f16c-a4c7-42d6-bea5-e10100a5531b" targetNamespace="http://schemas.microsoft.com/office/2006/metadata/properties" ma:root="true" ma:fieldsID="3a290c31269c64356c7a576dd7524654" ns2:_="">
    <xsd:import namespace="0411f16c-a4c7-42d6-bea5-e10100a553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1f16c-a4c7-42d6-bea5-e10100a5531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80C5AD-EE0B-41CD-91D4-68B4091F0C9D}">
  <ds:schemaRefs>
    <ds:schemaRef ds:uri="http://schemas.microsoft.com/sharepoint/v3/contenttype/forms"/>
  </ds:schemaRefs>
</ds:datastoreItem>
</file>

<file path=customXml/itemProps2.xml><?xml version="1.0" encoding="utf-8"?>
<ds:datastoreItem xmlns:ds="http://schemas.openxmlformats.org/officeDocument/2006/customXml" ds:itemID="{783A0522-A841-4FB2-952E-24F470BF1FF2}">
  <ds:schemaRefs>
    <ds:schemaRef ds:uri="http://schemas.openxmlformats.org/officeDocument/2006/bibliography"/>
  </ds:schemaRefs>
</ds:datastoreItem>
</file>

<file path=customXml/itemProps3.xml><?xml version="1.0" encoding="utf-8"?>
<ds:datastoreItem xmlns:ds="http://schemas.openxmlformats.org/officeDocument/2006/customXml" ds:itemID="{AFE3703C-D298-4518-8D9F-CE4C529BB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1f16c-a4c7-42d6-bea5-e10100a55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266BC3-0EAD-40FE-BB05-53CB7B0C65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3725</Words>
  <Characters>21237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Matthew Quinn</cp:lastModifiedBy>
  <cp:revision>3</cp:revision>
  <cp:lastPrinted>2026-03-18T10:44:00Z</cp:lastPrinted>
  <dcterms:created xsi:type="dcterms:W3CDTF">2026-08-15T12:29:00Z</dcterms:created>
  <dcterms:modified xsi:type="dcterms:W3CDTF">2026-09-15T12:43:00Z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0x0101005E4DCC99E7BD9B46BED0ACD842FCEAAF</vt:lpwstr>
  </property>
  <property fmtid="{D5CDD505-2E9C-101B-9397-08002B2CF9AE}" pid="3" name="GrammarlyDocumentId">
    <vt:lpwstr>500255e2-2cac-40b7-a17e-f6d9efb525b3</vt:lpwstr>
  </property>
</Properties>
</file>